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8F" w:rsidRPr="00AA1ED6" w:rsidRDefault="00805D8F" w:rsidP="00805D8F">
      <w:pPr>
        <w:pStyle w:val="EndnoteText"/>
        <w:tabs>
          <w:tab w:val="left" w:pos="0"/>
        </w:tabs>
        <w:suppressAutoHyphens/>
        <w:rPr>
          <w:rFonts w:asciiTheme="minorHAnsi" w:hAnsiTheme="minorHAnsi"/>
        </w:rPr>
      </w:pPr>
      <w:r w:rsidRPr="00AA1ED6">
        <w:rPr>
          <w:rFonts w:asciiTheme="minorHAnsi" w:hAnsiTheme="minorHAnsi"/>
          <w:noProof/>
        </w:rPr>
        <w:drawing>
          <wp:inline distT="0" distB="0" distL="0" distR="0" wp14:anchorId="7791DF22" wp14:editId="322A0CF2">
            <wp:extent cx="1236345" cy="1240790"/>
            <wp:effectExtent l="19050" t="0" r="1905" b="0"/>
            <wp:docPr id="2" name="Picture 1" descr="green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_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8F" w:rsidRPr="00AA1ED6" w:rsidRDefault="00805D8F" w:rsidP="00805D8F">
      <w:pPr>
        <w:tabs>
          <w:tab w:val="left" w:pos="0"/>
        </w:tabs>
        <w:suppressAutoHyphens/>
        <w:rPr>
          <w:rFonts w:asciiTheme="minorHAnsi" w:hAnsiTheme="minorHAnsi"/>
          <w:b/>
        </w:rPr>
      </w:pPr>
    </w:p>
    <w:p w:rsidR="00805D8F" w:rsidRPr="00AA1ED6" w:rsidRDefault="00805D8F" w:rsidP="00805D8F">
      <w:pPr>
        <w:tabs>
          <w:tab w:val="left" w:pos="0"/>
        </w:tabs>
        <w:suppressAutoHyphens/>
        <w:rPr>
          <w:rFonts w:asciiTheme="minorHAnsi" w:hAnsiTheme="minorHAnsi"/>
          <w:b/>
        </w:rPr>
      </w:pPr>
      <w:r w:rsidRPr="00AA1ED6">
        <w:rPr>
          <w:rFonts w:asciiTheme="minorHAnsi" w:hAnsiTheme="minorHAnsi"/>
          <w:b/>
        </w:rPr>
        <w:t>M E M O R A N D U M</w:t>
      </w:r>
    </w:p>
    <w:p w:rsidR="00805D8F" w:rsidRPr="00AA1ED6" w:rsidRDefault="00805D8F" w:rsidP="00805D8F">
      <w:pPr>
        <w:tabs>
          <w:tab w:val="left" w:pos="0"/>
        </w:tabs>
        <w:suppressAutoHyphens/>
        <w:rPr>
          <w:rFonts w:asciiTheme="minorHAnsi" w:hAnsiTheme="minorHAnsi"/>
          <w:b/>
        </w:rPr>
      </w:pPr>
    </w:p>
    <w:p w:rsidR="00805D8F" w:rsidRPr="005A0135" w:rsidRDefault="00805D8F" w:rsidP="005047B1">
      <w:pPr>
        <w:tabs>
          <w:tab w:val="left" w:pos="1080"/>
        </w:tabs>
        <w:suppressAutoHyphens/>
        <w:rPr>
          <w:rFonts w:asciiTheme="minorHAnsi" w:hAnsiTheme="minorHAnsi"/>
          <w:sz w:val="22"/>
          <w:szCs w:val="22"/>
        </w:rPr>
      </w:pPr>
      <w:r w:rsidRPr="005A0135">
        <w:rPr>
          <w:rFonts w:asciiTheme="minorHAnsi" w:hAnsiTheme="minorHAnsi"/>
          <w:sz w:val="22"/>
          <w:szCs w:val="22"/>
        </w:rPr>
        <w:t>Date:</w:t>
      </w:r>
      <w:r w:rsidRPr="005A0135">
        <w:rPr>
          <w:rFonts w:asciiTheme="minorHAnsi" w:hAnsiTheme="minorHAnsi"/>
          <w:sz w:val="22"/>
          <w:szCs w:val="22"/>
        </w:rPr>
        <w:tab/>
      </w:r>
      <w:r w:rsidR="00A13D05">
        <w:rPr>
          <w:rFonts w:asciiTheme="minorHAnsi" w:hAnsiTheme="minorHAnsi"/>
          <w:sz w:val="22"/>
          <w:szCs w:val="22"/>
        </w:rPr>
        <w:t>1</w:t>
      </w:r>
      <w:r w:rsidR="008B7A82">
        <w:rPr>
          <w:rFonts w:asciiTheme="minorHAnsi" w:hAnsiTheme="minorHAnsi"/>
          <w:sz w:val="22"/>
          <w:szCs w:val="22"/>
        </w:rPr>
        <w:t>1</w:t>
      </w:r>
      <w:r w:rsidR="001E1C23" w:rsidRPr="005A0135">
        <w:rPr>
          <w:rFonts w:asciiTheme="minorHAnsi" w:hAnsiTheme="minorHAnsi"/>
          <w:sz w:val="22"/>
          <w:szCs w:val="22"/>
        </w:rPr>
        <w:t>/</w:t>
      </w:r>
      <w:r w:rsidR="008B7A82">
        <w:rPr>
          <w:rFonts w:asciiTheme="minorHAnsi" w:hAnsiTheme="minorHAnsi"/>
          <w:sz w:val="22"/>
          <w:szCs w:val="22"/>
        </w:rPr>
        <w:t>05</w:t>
      </w:r>
      <w:r w:rsidR="001E1C23" w:rsidRPr="005A0135">
        <w:rPr>
          <w:rFonts w:asciiTheme="minorHAnsi" w:hAnsiTheme="minorHAnsi"/>
          <w:sz w:val="22"/>
          <w:szCs w:val="22"/>
        </w:rPr>
        <w:t>/2014</w:t>
      </w:r>
    </w:p>
    <w:p w:rsidR="00805D8F" w:rsidRPr="005A0135" w:rsidRDefault="00805D8F" w:rsidP="005047B1">
      <w:pPr>
        <w:tabs>
          <w:tab w:val="left" w:pos="1080"/>
        </w:tabs>
        <w:suppressAutoHyphens/>
        <w:rPr>
          <w:rFonts w:asciiTheme="minorHAnsi" w:hAnsiTheme="minorHAnsi"/>
          <w:sz w:val="22"/>
          <w:szCs w:val="22"/>
        </w:rPr>
      </w:pPr>
      <w:r w:rsidRPr="005A0135">
        <w:rPr>
          <w:rFonts w:asciiTheme="minorHAnsi" w:hAnsiTheme="minorHAnsi"/>
          <w:sz w:val="22"/>
          <w:szCs w:val="22"/>
        </w:rPr>
        <w:t>To:</w:t>
      </w:r>
      <w:r w:rsidRPr="005A0135">
        <w:rPr>
          <w:rFonts w:asciiTheme="minorHAnsi" w:hAnsiTheme="minorHAnsi"/>
          <w:sz w:val="22"/>
          <w:szCs w:val="22"/>
        </w:rPr>
        <w:tab/>
        <w:t>Board of Park Commissioners</w:t>
      </w:r>
    </w:p>
    <w:p w:rsidR="00805D8F" w:rsidRPr="005A0135" w:rsidRDefault="009D32BB" w:rsidP="005047B1">
      <w:pPr>
        <w:tabs>
          <w:tab w:val="left" w:pos="1080"/>
        </w:tabs>
        <w:suppressAutoHyphens/>
        <w:rPr>
          <w:rFonts w:asciiTheme="minorHAnsi" w:hAnsiTheme="minorHAnsi"/>
          <w:sz w:val="22"/>
          <w:szCs w:val="22"/>
        </w:rPr>
      </w:pPr>
      <w:r w:rsidRPr="005A0135">
        <w:rPr>
          <w:rFonts w:asciiTheme="minorHAnsi" w:hAnsiTheme="minorHAnsi"/>
          <w:sz w:val="22"/>
          <w:szCs w:val="22"/>
        </w:rPr>
        <w:t>From:</w:t>
      </w:r>
      <w:r w:rsidRPr="005A0135">
        <w:rPr>
          <w:rFonts w:asciiTheme="minorHAnsi" w:hAnsiTheme="minorHAnsi"/>
          <w:sz w:val="22"/>
          <w:szCs w:val="22"/>
        </w:rPr>
        <w:tab/>
      </w:r>
      <w:r w:rsidR="005047B1" w:rsidRPr="005A0135">
        <w:rPr>
          <w:rFonts w:asciiTheme="minorHAnsi" w:hAnsiTheme="minorHAnsi"/>
          <w:sz w:val="22"/>
          <w:szCs w:val="22"/>
        </w:rPr>
        <w:t>Susanne Rockwell</w:t>
      </w:r>
    </w:p>
    <w:p w:rsidR="00512622" w:rsidRPr="005A0135" w:rsidRDefault="00805D8F" w:rsidP="005047B1">
      <w:pPr>
        <w:tabs>
          <w:tab w:val="left" w:pos="0"/>
          <w:tab w:val="left" w:pos="1080"/>
        </w:tabs>
        <w:suppressAutoHyphens/>
        <w:rPr>
          <w:rFonts w:asciiTheme="minorHAnsi" w:hAnsiTheme="minorHAnsi"/>
          <w:sz w:val="22"/>
          <w:szCs w:val="22"/>
        </w:rPr>
      </w:pPr>
      <w:r w:rsidRPr="005A0135">
        <w:rPr>
          <w:rFonts w:asciiTheme="minorHAnsi" w:hAnsiTheme="minorHAnsi"/>
          <w:sz w:val="22"/>
          <w:szCs w:val="22"/>
        </w:rPr>
        <w:t>Subject:</w:t>
      </w:r>
      <w:r w:rsidRPr="005A0135">
        <w:rPr>
          <w:rFonts w:asciiTheme="minorHAnsi" w:hAnsiTheme="minorHAnsi"/>
          <w:sz w:val="22"/>
          <w:szCs w:val="22"/>
        </w:rPr>
        <w:tab/>
      </w:r>
      <w:r w:rsidR="00A870EE">
        <w:rPr>
          <w:rFonts w:asciiTheme="minorHAnsi" w:hAnsiTheme="minorHAnsi"/>
          <w:sz w:val="22"/>
          <w:szCs w:val="22"/>
        </w:rPr>
        <w:t>Parks Classification Policy Update</w:t>
      </w:r>
    </w:p>
    <w:p w:rsidR="00512622" w:rsidRPr="005A0135" w:rsidRDefault="00512622">
      <w:pPr>
        <w:rPr>
          <w:rFonts w:asciiTheme="minorHAnsi" w:hAnsiTheme="minorHAnsi"/>
          <w:b/>
          <w:sz w:val="22"/>
          <w:szCs w:val="22"/>
        </w:rPr>
      </w:pPr>
    </w:p>
    <w:p w:rsidR="005047B1" w:rsidRPr="005A0135" w:rsidRDefault="005047B1">
      <w:pPr>
        <w:rPr>
          <w:rFonts w:asciiTheme="minorHAnsi" w:hAnsiTheme="minorHAnsi"/>
          <w:b/>
          <w:sz w:val="22"/>
          <w:szCs w:val="22"/>
        </w:rPr>
      </w:pPr>
    </w:p>
    <w:p w:rsidR="00512622" w:rsidRPr="005A0135" w:rsidRDefault="00512622">
      <w:pPr>
        <w:rPr>
          <w:rFonts w:asciiTheme="minorHAnsi" w:hAnsiTheme="minorHAnsi"/>
          <w:b/>
          <w:sz w:val="22"/>
          <w:szCs w:val="22"/>
          <w:u w:val="single"/>
        </w:rPr>
      </w:pPr>
      <w:r w:rsidRPr="005A0135">
        <w:rPr>
          <w:rFonts w:asciiTheme="minorHAnsi" w:hAnsiTheme="minorHAnsi"/>
          <w:b/>
          <w:sz w:val="22"/>
          <w:szCs w:val="22"/>
          <w:u w:val="single"/>
        </w:rPr>
        <w:t>Requested Board Action</w:t>
      </w:r>
    </w:p>
    <w:p w:rsidR="00E353AB" w:rsidRPr="00D115D3" w:rsidRDefault="00E353AB" w:rsidP="00E353AB">
      <w:pPr>
        <w:rPr>
          <w:rFonts w:asciiTheme="minorHAnsi" w:hAnsiTheme="minorHAnsi"/>
          <w:b/>
          <w:bCs/>
          <w:sz w:val="22"/>
          <w:szCs w:val="22"/>
        </w:rPr>
      </w:pPr>
      <w:r w:rsidRPr="005A0135">
        <w:rPr>
          <w:rFonts w:asciiTheme="minorHAnsi" w:hAnsiTheme="minorHAnsi"/>
          <w:sz w:val="22"/>
          <w:szCs w:val="22"/>
        </w:rPr>
        <w:t xml:space="preserve">Recommend to the Superintendent </w:t>
      </w:r>
      <w:r>
        <w:rPr>
          <w:rFonts w:asciiTheme="minorHAnsi" w:hAnsiTheme="minorHAnsi"/>
          <w:sz w:val="22"/>
          <w:szCs w:val="22"/>
        </w:rPr>
        <w:t xml:space="preserve">adoption of the updated Park Classification System Policy. </w:t>
      </w:r>
      <w:r w:rsidRPr="00D115D3">
        <w:rPr>
          <w:rFonts w:asciiTheme="minorHAnsi" w:hAnsiTheme="minorHAnsi"/>
          <w:bCs/>
          <w:sz w:val="22"/>
          <w:szCs w:val="22"/>
        </w:rPr>
        <w:t xml:space="preserve"> </w:t>
      </w:r>
    </w:p>
    <w:p w:rsidR="003340F9" w:rsidRPr="00D115D3" w:rsidRDefault="003340F9">
      <w:pPr>
        <w:rPr>
          <w:rFonts w:asciiTheme="minorHAnsi" w:hAnsiTheme="minorHAnsi"/>
          <w:sz w:val="22"/>
          <w:szCs w:val="22"/>
        </w:rPr>
      </w:pPr>
    </w:p>
    <w:p w:rsidR="00E353AB" w:rsidRDefault="003340F9" w:rsidP="005A0135">
      <w:pPr>
        <w:rPr>
          <w:rFonts w:asciiTheme="minorHAnsi" w:hAnsiTheme="minorHAnsi"/>
          <w:b/>
          <w:sz w:val="22"/>
          <w:szCs w:val="22"/>
        </w:rPr>
      </w:pPr>
      <w:r w:rsidRPr="00D115D3">
        <w:rPr>
          <w:rFonts w:asciiTheme="minorHAnsi" w:hAnsiTheme="minorHAnsi"/>
          <w:b/>
          <w:sz w:val="22"/>
          <w:szCs w:val="22"/>
        </w:rPr>
        <w:t xml:space="preserve">Staff Recommendation:   </w:t>
      </w:r>
    </w:p>
    <w:p w:rsidR="00E353AB" w:rsidRPr="00FD6F54" w:rsidRDefault="00E353AB" w:rsidP="00E35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Approve the updated Park Classification System Policy </w:t>
      </w:r>
      <w:r w:rsidR="00A470D5">
        <w:rPr>
          <w:rFonts w:asciiTheme="minorHAnsi" w:hAnsiTheme="minorHAnsi"/>
          <w:sz w:val="22"/>
          <w:szCs w:val="22"/>
        </w:rPr>
        <w:t xml:space="preserve">(Policy </w:t>
      </w:r>
      <w:r>
        <w:rPr>
          <w:rFonts w:asciiTheme="minorHAnsi" w:hAnsiTheme="minorHAnsi"/>
          <w:sz w:val="22"/>
          <w:szCs w:val="22"/>
        </w:rPr>
        <w:t>060 P5.11.1</w:t>
      </w:r>
      <w:r w:rsidR="00A470D5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D6F54">
        <w:rPr>
          <w:rFonts w:asciiTheme="minorHAnsi" w:hAnsiTheme="minorHAnsi"/>
          <w:sz w:val="22"/>
          <w:szCs w:val="22"/>
        </w:rPr>
        <w:t xml:space="preserve">to better align with the Parks Legacy Plan, use definitions and inclusion of property acquired </w:t>
      </w:r>
      <w:r>
        <w:rPr>
          <w:rFonts w:asciiTheme="minorHAnsi" w:hAnsiTheme="minorHAnsi"/>
          <w:sz w:val="22"/>
          <w:szCs w:val="22"/>
        </w:rPr>
        <w:t>since the Policy was adopted in 2009</w:t>
      </w:r>
      <w:r w:rsidRPr="00FD6F54">
        <w:rPr>
          <w:rFonts w:asciiTheme="minorHAnsi" w:hAnsiTheme="minorHAnsi"/>
          <w:sz w:val="22"/>
          <w:szCs w:val="22"/>
        </w:rPr>
        <w:t>.</w:t>
      </w:r>
    </w:p>
    <w:p w:rsidR="005A0135" w:rsidRPr="00D115D3" w:rsidRDefault="005A0135" w:rsidP="005A0135">
      <w:pPr>
        <w:rPr>
          <w:rFonts w:asciiTheme="minorHAnsi" w:hAnsiTheme="minorHAnsi"/>
          <w:sz w:val="22"/>
          <w:szCs w:val="22"/>
        </w:rPr>
      </w:pPr>
    </w:p>
    <w:p w:rsidR="00CB62DC" w:rsidRDefault="00CB62DC" w:rsidP="00CB62DC">
      <w:pPr>
        <w:rPr>
          <w:rStyle w:val="st"/>
          <w:rFonts w:asciiTheme="minorHAnsi" w:hAnsiTheme="minorHAnsi"/>
          <w:color w:val="222222"/>
          <w:sz w:val="22"/>
          <w:szCs w:val="22"/>
          <w:lang w:val="en"/>
        </w:rPr>
      </w:pPr>
      <w:r w:rsidRPr="00D115D3"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t xml:space="preserve">Proposed </w:t>
      </w:r>
      <w:r w:rsidR="00521012"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t>classification categories</w:t>
      </w:r>
      <w:r w:rsidRPr="00D115D3"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t xml:space="preserve"> to </w:t>
      </w:r>
      <w:r w:rsidR="002E1CDB" w:rsidRPr="00D115D3"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t xml:space="preserve">replace the </w:t>
      </w:r>
      <w:r w:rsidR="00521012"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t>existing system are as follows:</w:t>
      </w:r>
    </w:p>
    <w:p w:rsidR="00521012" w:rsidRDefault="00521012" w:rsidP="00521012">
      <w:pPr>
        <w:ind w:left="720" w:firstLine="720"/>
        <w:rPr>
          <w:rStyle w:val="st"/>
          <w:rFonts w:asciiTheme="minorHAnsi" w:hAnsiTheme="minorHAnsi"/>
          <w:color w:val="222222"/>
          <w:sz w:val="22"/>
          <w:szCs w:val="22"/>
          <w:lang w:val="en"/>
        </w:rPr>
      </w:pPr>
    </w:p>
    <w:p w:rsidR="00521012" w:rsidRDefault="00521012" w:rsidP="00521012">
      <w:pPr>
        <w:ind w:left="720" w:firstLine="720"/>
        <w:rPr>
          <w:rStyle w:val="st"/>
          <w:rFonts w:asciiTheme="minorHAnsi" w:hAnsiTheme="minorHAnsi"/>
          <w:color w:val="222222"/>
          <w:sz w:val="22"/>
          <w:szCs w:val="22"/>
          <w:lang w:val="en"/>
        </w:rPr>
        <w:sectPr w:rsidR="00521012" w:rsidSect="00F4620D"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521012" w:rsidRPr="00521012" w:rsidRDefault="00521012" w:rsidP="00521012">
      <w:pPr>
        <w:ind w:firstLine="720"/>
        <w:rPr>
          <w:rFonts w:asciiTheme="minorHAnsi" w:hAnsiTheme="minorHAnsi"/>
          <w:b/>
          <w:sz w:val="22"/>
          <w:szCs w:val="22"/>
        </w:rPr>
      </w:pPr>
      <w:r w:rsidRPr="00521012">
        <w:rPr>
          <w:rStyle w:val="st"/>
          <w:rFonts w:asciiTheme="minorHAnsi" w:hAnsiTheme="minorHAnsi"/>
          <w:b/>
          <w:color w:val="222222"/>
          <w:sz w:val="22"/>
          <w:szCs w:val="22"/>
          <w:lang w:val="en"/>
        </w:rPr>
        <w:lastRenderedPageBreak/>
        <w:t>Existing Categories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Triangles/Circles/Square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Pocket Park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Neighborhood Park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Community Park</w:t>
      </w:r>
    </w:p>
    <w:p w:rsidR="001359C3" w:rsidRPr="001359C3" w:rsidRDefault="001359C3" w:rsidP="001359C3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Downtown Park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Recreation Area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Natural Area/Greenbelt</w:t>
      </w:r>
    </w:p>
    <w:p w:rsid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Boulevards/Green Streets/Trails</w:t>
      </w:r>
    </w:p>
    <w:p w:rsidR="00521012" w:rsidRPr="00521012" w:rsidRDefault="00521012" w:rsidP="00521012">
      <w:pPr>
        <w:pStyle w:val="TableBullet"/>
        <w:numPr>
          <w:ilvl w:val="0"/>
          <w:numId w:val="20"/>
        </w:numPr>
        <w:tabs>
          <w:tab w:val="clear" w:pos="432"/>
          <w:tab w:val="num" w:pos="1440"/>
        </w:tabs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Use Park</w:t>
      </w:r>
    </w:p>
    <w:p w:rsidR="00521012" w:rsidRPr="00521012" w:rsidRDefault="00521012" w:rsidP="00521012">
      <w:pPr>
        <w:pStyle w:val="TableBullet"/>
        <w:numPr>
          <w:ilvl w:val="0"/>
          <w:numId w:val="0"/>
        </w:numPr>
        <w:ind w:left="288" w:hanging="216"/>
        <w:rPr>
          <w:rFonts w:asciiTheme="minorHAnsi" w:hAnsiTheme="minorHAnsi"/>
          <w:b/>
          <w:sz w:val="22"/>
          <w:szCs w:val="22"/>
        </w:rPr>
      </w:pPr>
      <w:r w:rsidRPr="00521012">
        <w:rPr>
          <w:rFonts w:asciiTheme="minorHAnsi" w:hAnsiTheme="minorHAnsi"/>
          <w:b/>
          <w:sz w:val="22"/>
          <w:szCs w:val="22"/>
        </w:rPr>
        <w:lastRenderedPageBreak/>
        <w:t>Proposed Categories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Mini Parks/Pocket Park</w:t>
      </w:r>
      <w:r w:rsidR="00A470D5">
        <w:rPr>
          <w:rFonts w:asciiTheme="minorHAnsi" w:hAnsiTheme="minorHAnsi"/>
          <w:sz w:val="22"/>
          <w:szCs w:val="22"/>
        </w:rPr>
        <w:t>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Neighborhood Park</w:t>
      </w:r>
      <w:r w:rsidR="00A470D5">
        <w:rPr>
          <w:rFonts w:asciiTheme="minorHAnsi" w:hAnsiTheme="minorHAnsi"/>
          <w:sz w:val="22"/>
          <w:szCs w:val="22"/>
        </w:rPr>
        <w:t>s</w:t>
      </w:r>
      <w:r w:rsidRPr="00521012">
        <w:rPr>
          <w:rFonts w:asciiTheme="minorHAnsi" w:hAnsiTheme="minorHAnsi"/>
          <w:sz w:val="22"/>
          <w:szCs w:val="22"/>
        </w:rPr>
        <w:t xml:space="preserve"> 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Community Park</w:t>
      </w:r>
      <w:r w:rsidR="00A470D5">
        <w:rPr>
          <w:rFonts w:asciiTheme="minorHAnsi" w:hAnsiTheme="minorHAnsi"/>
          <w:sz w:val="22"/>
          <w:szCs w:val="22"/>
        </w:rPr>
        <w:t>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Downtown Park</w:t>
      </w:r>
      <w:r w:rsidR="00A470D5">
        <w:rPr>
          <w:rFonts w:asciiTheme="minorHAnsi" w:hAnsiTheme="minorHAnsi"/>
          <w:sz w:val="22"/>
          <w:szCs w:val="22"/>
        </w:rPr>
        <w:t>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Regional Park</w:t>
      </w:r>
      <w:r w:rsidR="00A470D5">
        <w:rPr>
          <w:rFonts w:asciiTheme="minorHAnsi" w:hAnsiTheme="minorHAnsi"/>
          <w:sz w:val="22"/>
          <w:szCs w:val="22"/>
        </w:rPr>
        <w:t>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 xml:space="preserve">Special-Use Parks/Specialty Gardens 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Greenbelts/Natural Areas</w:t>
      </w:r>
    </w:p>
    <w:p w:rsidR="00521012" w:rsidRPr="00521012" w:rsidRDefault="00521012" w:rsidP="00521012">
      <w:pPr>
        <w:pStyle w:val="TableBulle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521012">
        <w:rPr>
          <w:rFonts w:asciiTheme="minorHAnsi" w:hAnsiTheme="minorHAnsi"/>
          <w:sz w:val="22"/>
          <w:szCs w:val="22"/>
        </w:rPr>
        <w:t>Boulevards/Green Streets/Greenways</w:t>
      </w:r>
    </w:p>
    <w:p w:rsidR="00521012" w:rsidRDefault="00521012" w:rsidP="005A0135">
      <w:pPr>
        <w:rPr>
          <w:rFonts w:asciiTheme="minorHAnsi" w:hAnsiTheme="minorHAnsi"/>
          <w:sz w:val="22"/>
          <w:szCs w:val="22"/>
        </w:rPr>
        <w:sectPr w:rsidR="00521012" w:rsidSect="0052101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F6162A" w:rsidRPr="00D115D3" w:rsidRDefault="00F6162A" w:rsidP="005A0135">
      <w:pPr>
        <w:rPr>
          <w:rFonts w:asciiTheme="minorHAnsi" w:hAnsiTheme="minorHAnsi"/>
          <w:sz w:val="22"/>
          <w:szCs w:val="22"/>
        </w:rPr>
      </w:pPr>
    </w:p>
    <w:p w:rsidR="00463E0A" w:rsidRPr="00707AAB" w:rsidRDefault="00635A74" w:rsidP="00613C77">
      <w:pPr>
        <w:rPr>
          <w:rFonts w:asciiTheme="minorHAnsi" w:hAnsiTheme="minorHAnsi"/>
          <w:sz w:val="22"/>
          <w:szCs w:val="22"/>
          <w:u w:val="single"/>
        </w:rPr>
      </w:pPr>
      <w:r w:rsidRPr="00D115D3">
        <w:rPr>
          <w:rFonts w:asciiTheme="minorHAnsi" w:hAnsiTheme="minorHAnsi"/>
          <w:b/>
          <w:sz w:val="22"/>
          <w:szCs w:val="22"/>
          <w:u w:val="single"/>
        </w:rPr>
        <w:t xml:space="preserve">Policy </w:t>
      </w:r>
      <w:r w:rsidR="00512622" w:rsidRPr="00D115D3">
        <w:rPr>
          <w:rFonts w:asciiTheme="minorHAnsi" w:hAnsiTheme="minorHAnsi"/>
          <w:b/>
          <w:sz w:val="22"/>
          <w:szCs w:val="22"/>
          <w:u w:val="single"/>
        </w:rPr>
        <w:t>Description and Background</w:t>
      </w:r>
      <w:r w:rsidR="002E1CDB" w:rsidRPr="00D115D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E1CDB" w:rsidRPr="00707AAB">
        <w:rPr>
          <w:rFonts w:asciiTheme="minorHAnsi" w:hAnsiTheme="minorHAnsi"/>
          <w:sz w:val="22"/>
          <w:szCs w:val="22"/>
          <w:u w:val="single"/>
        </w:rPr>
        <w:t xml:space="preserve">(please see </w:t>
      </w:r>
      <w:r w:rsidR="001359C3" w:rsidRPr="00707AAB">
        <w:rPr>
          <w:rFonts w:asciiTheme="minorHAnsi" w:hAnsiTheme="minorHAnsi"/>
          <w:sz w:val="22"/>
          <w:szCs w:val="22"/>
          <w:u w:val="single"/>
        </w:rPr>
        <w:t xml:space="preserve">attached spreadsheet and </w:t>
      </w:r>
      <w:r w:rsidR="00707AAB">
        <w:rPr>
          <w:rFonts w:asciiTheme="minorHAnsi" w:hAnsiTheme="minorHAnsi"/>
          <w:sz w:val="22"/>
          <w:szCs w:val="22"/>
          <w:u w:val="single"/>
        </w:rPr>
        <w:t>redlined policy for more detail</w:t>
      </w:r>
      <w:r w:rsidR="002E1CDB" w:rsidRPr="00707AAB">
        <w:rPr>
          <w:rFonts w:asciiTheme="minorHAnsi" w:hAnsiTheme="minorHAnsi"/>
          <w:sz w:val="22"/>
          <w:szCs w:val="22"/>
          <w:u w:val="single"/>
        </w:rPr>
        <w:t xml:space="preserve">) </w:t>
      </w:r>
    </w:p>
    <w:p w:rsidR="006479F4" w:rsidRPr="00104258" w:rsidRDefault="00104258" w:rsidP="00315FC8">
      <w:pPr>
        <w:rPr>
          <w:rFonts w:asciiTheme="minorHAnsi" w:hAnsiTheme="minorHAnsi"/>
          <w:sz w:val="22"/>
          <w:szCs w:val="22"/>
        </w:rPr>
      </w:pPr>
      <w:r w:rsidRPr="00104258">
        <w:rPr>
          <w:rFonts w:asciiTheme="minorHAnsi" w:hAnsiTheme="minorHAnsi"/>
          <w:sz w:val="22"/>
          <w:szCs w:val="22"/>
        </w:rPr>
        <w:t xml:space="preserve">The purpose </w:t>
      </w:r>
      <w:r w:rsidR="00E353AB" w:rsidRPr="00104258">
        <w:rPr>
          <w:rFonts w:asciiTheme="minorHAnsi" w:hAnsiTheme="minorHAnsi"/>
          <w:sz w:val="22"/>
          <w:szCs w:val="22"/>
        </w:rPr>
        <w:t xml:space="preserve">of </w:t>
      </w:r>
      <w:r w:rsidR="00E353AB">
        <w:rPr>
          <w:rFonts w:asciiTheme="minorHAnsi" w:hAnsiTheme="minorHAnsi"/>
          <w:sz w:val="22"/>
          <w:szCs w:val="22"/>
        </w:rPr>
        <w:t>the Park Classification System P</w:t>
      </w:r>
      <w:r w:rsidR="00E353AB" w:rsidRPr="00104258">
        <w:rPr>
          <w:rFonts w:asciiTheme="minorHAnsi" w:hAnsiTheme="minorHAnsi"/>
          <w:sz w:val="22"/>
          <w:szCs w:val="22"/>
        </w:rPr>
        <w:t xml:space="preserve">olicy </w:t>
      </w:r>
      <w:r w:rsidRPr="00104258">
        <w:rPr>
          <w:rFonts w:asciiTheme="minorHAnsi" w:hAnsiTheme="minorHAnsi"/>
          <w:sz w:val="22"/>
          <w:szCs w:val="22"/>
        </w:rPr>
        <w:t xml:space="preserve">is to establish a method for classifying the parks in Seattle Parks and Recreation. The </w:t>
      </w:r>
      <w:r>
        <w:rPr>
          <w:rFonts w:asciiTheme="minorHAnsi" w:hAnsiTheme="minorHAnsi"/>
          <w:sz w:val="22"/>
          <w:szCs w:val="22"/>
        </w:rPr>
        <w:t>categories</w:t>
      </w:r>
      <w:r w:rsidRPr="00104258">
        <w:rPr>
          <w:rFonts w:asciiTheme="minorHAnsi" w:hAnsiTheme="minorHAnsi"/>
          <w:sz w:val="22"/>
          <w:szCs w:val="22"/>
        </w:rPr>
        <w:t xml:space="preserve"> are drive</w:t>
      </w:r>
      <w:r>
        <w:rPr>
          <w:rFonts w:asciiTheme="minorHAnsi" w:hAnsiTheme="minorHAnsi"/>
          <w:sz w:val="22"/>
          <w:szCs w:val="22"/>
        </w:rPr>
        <w:t>n by park use, purpose, general size</w:t>
      </w:r>
      <w:r w:rsidR="00430821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attributes</w:t>
      </w:r>
      <w:r w:rsidR="00E63638">
        <w:rPr>
          <w:rFonts w:asciiTheme="minorHAnsi" w:hAnsiTheme="minorHAnsi"/>
          <w:sz w:val="22"/>
          <w:szCs w:val="22"/>
        </w:rPr>
        <w:t xml:space="preserve">, </w:t>
      </w:r>
      <w:r w:rsidR="00430821">
        <w:rPr>
          <w:rFonts w:asciiTheme="minorHAnsi" w:hAnsiTheme="minorHAnsi"/>
          <w:sz w:val="22"/>
          <w:szCs w:val="22"/>
        </w:rPr>
        <w:t>natural assets</w:t>
      </w:r>
      <w:r w:rsidR="00652F31">
        <w:rPr>
          <w:rFonts w:asciiTheme="minorHAnsi" w:hAnsiTheme="minorHAnsi"/>
          <w:sz w:val="22"/>
          <w:szCs w:val="22"/>
        </w:rPr>
        <w:t>, and physical environment</w:t>
      </w:r>
      <w:r w:rsidR="00430821">
        <w:rPr>
          <w:rFonts w:asciiTheme="minorHAnsi" w:hAnsiTheme="minorHAnsi"/>
          <w:sz w:val="22"/>
          <w:szCs w:val="22"/>
        </w:rPr>
        <w:t>. The system</w:t>
      </w:r>
      <w:r>
        <w:rPr>
          <w:rFonts w:asciiTheme="minorHAnsi" w:hAnsiTheme="minorHAnsi"/>
          <w:sz w:val="22"/>
          <w:szCs w:val="22"/>
        </w:rPr>
        <w:t xml:space="preserve"> provide</w:t>
      </w:r>
      <w:r w:rsidR="0043082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a general guideline for development </w:t>
      </w:r>
      <w:r w:rsidR="00430821">
        <w:rPr>
          <w:rFonts w:asciiTheme="minorHAnsi" w:hAnsiTheme="minorHAnsi"/>
          <w:sz w:val="22"/>
          <w:szCs w:val="22"/>
        </w:rPr>
        <w:t xml:space="preserve">options </w:t>
      </w:r>
      <w:r>
        <w:rPr>
          <w:rFonts w:asciiTheme="minorHAnsi" w:hAnsiTheme="minorHAnsi"/>
          <w:sz w:val="22"/>
          <w:szCs w:val="22"/>
        </w:rPr>
        <w:t xml:space="preserve">through the desired and optional assets and programmatic opportunities associated with each category. </w:t>
      </w:r>
    </w:p>
    <w:p w:rsidR="00652F31" w:rsidRDefault="00652F31" w:rsidP="00315FC8"/>
    <w:p w:rsidR="00430821" w:rsidRDefault="00316ABE" w:rsidP="00315F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During the development of the Parks Legacy Plan</w:t>
      </w:r>
      <w:r w:rsidR="00205EE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E353AB">
        <w:rPr>
          <w:rFonts w:asciiTheme="minorHAnsi" w:hAnsiTheme="minorHAnsi"/>
          <w:sz w:val="22"/>
          <w:szCs w:val="22"/>
        </w:rPr>
        <w:t xml:space="preserve">Parks </w:t>
      </w:r>
      <w:r>
        <w:rPr>
          <w:rFonts w:asciiTheme="minorHAnsi" w:hAnsiTheme="minorHAnsi"/>
          <w:sz w:val="22"/>
          <w:szCs w:val="22"/>
        </w:rPr>
        <w:t>determined that some of the parks classification</w:t>
      </w:r>
      <w:r w:rsidR="00E353A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did not work well for planning and analysis purposes.  The categories and parks assigned to them were modified during the plan</w:t>
      </w:r>
      <w:r w:rsidR="00E353AB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s development but the Parks Classification Policy was not updated.  </w:t>
      </w:r>
      <w:r w:rsidR="000403E7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he proposed changes</w:t>
      </w:r>
      <w:r w:rsidR="00627E53">
        <w:rPr>
          <w:rFonts w:asciiTheme="minorHAnsi" w:hAnsiTheme="minorHAnsi"/>
          <w:sz w:val="22"/>
          <w:szCs w:val="22"/>
        </w:rPr>
        <w:t xml:space="preserve"> reflect</w:t>
      </w:r>
      <w:r w:rsidR="00E63638">
        <w:rPr>
          <w:rFonts w:asciiTheme="minorHAnsi" w:hAnsiTheme="minorHAnsi"/>
          <w:sz w:val="22"/>
          <w:szCs w:val="22"/>
        </w:rPr>
        <w:t xml:space="preserve"> the consolidation or expansion of </w:t>
      </w:r>
      <w:r w:rsidR="00627E53">
        <w:rPr>
          <w:rFonts w:asciiTheme="minorHAnsi" w:hAnsiTheme="minorHAnsi"/>
          <w:sz w:val="22"/>
          <w:szCs w:val="22"/>
        </w:rPr>
        <w:t>certain</w:t>
      </w:r>
      <w:r w:rsidR="00E63638">
        <w:rPr>
          <w:rFonts w:asciiTheme="minorHAnsi" w:hAnsiTheme="minorHAnsi"/>
          <w:sz w:val="22"/>
          <w:szCs w:val="22"/>
        </w:rPr>
        <w:t xml:space="preserve"> categories with the park properties </w:t>
      </w:r>
      <w:r w:rsidR="00627E53">
        <w:rPr>
          <w:rFonts w:asciiTheme="minorHAnsi" w:hAnsiTheme="minorHAnsi"/>
          <w:sz w:val="22"/>
          <w:szCs w:val="22"/>
        </w:rPr>
        <w:t xml:space="preserve">as appropriate. </w:t>
      </w:r>
      <w:r w:rsidR="003E4411">
        <w:rPr>
          <w:rFonts w:asciiTheme="minorHAnsi" w:hAnsiTheme="minorHAnsi"/>
          <w:sz w:val="22"/>
          <w:szCs w:val="22"/>
        </w:rPr>
        <w:t xml:space="preserve">Additionally, </w:t>
      </w:r>
      <w:r w:rsidR="003E4411">
        <w:rPr>
          <w:rFonts w:asciiTheme="minorHAnsi" w:hAnsiTheme="minorHAnsi"/>
          <w:sz w:val="22"/>
          <w:szCs w:val="22"/>
        </w:rPr>
        <w:lastRenderedPageBreak/>
        <w:t>t</w:t>
      </w:r>
      <w:r w:rsidR="00627E53">
        <w:rPr>
          <w:rFonts w:asciiTheme="minorHAnsi" w:hAnsiTheme="minorHAnsi"/>
          <w:sz w:val="22"/>
          <w:szCs w:val="22"/>
        </w:rPr>
        <w:t>he park classification categories are also used for reporting purposes in other City policy documents,</w:t>
      </w:r>
      <w:r w:rsidR="003E4411">
        <w:rPr>
          <w:rFonts w:asciiTheme="minorHAnsi" w:hAnsiTheme="minorHAnsi"/>
          <w:sz w:val="22"/>
          <w:szCs w:val="22"/>
        </w:rPr>
        <w:t xml:space="preserve"> such as the Comprehensive Plan</w:t>
      </w:r>
      <w:r w:rsidR="00627E53">
        <w:rPr>
          <w:rFonts w:asciiTheme="minorHAnsi" w:hAnsiTheme="minorHAnsi"/>
          <w:sz w:val="22"/>
          <w:szCs w:val="22"/>
        </w:rPr>
        <w:t xml:space="preserve"> and in reports generated by the Trust for Public Land. </w:t>
      </w:r>
    </w:p>
    <w:p w:rsidR="00627E53" w:rsidRDefault="00627E53" w:rsidP="00315FC8">
      <w:pPr>
        <w:rPr>
          <w:rFonts w:asciiTheme="minorHAnsi" w:hAnsiTheme="minorHAnsi"/>
          <w:sz w:val="22"/>
          <w:szCs w:val="22"/>
        </w:rPr>
      </w:pPr>
    </w:p>
    <w:p w:rsidR="00430821" w:rsidRDefault="00627E53" w:rsidP="00315FC8">
      <w:pPr>
        <w:rPr>
          <w:rFonts w:asciiTheme="minorHAnsi" w:hAnsiTheme="minorHAnsi"/>
          <w:sz w:val="22"/>
          <w:szCs w:val="22"/>
        </w:rPr>
      </w:pPr>
      <w:r w:rsidRPr="00D115D3">
        <w:rPr>
          <w:rFonts w:asciiTheme="minorHAnsi" w:hAnsiTheme="minorHAnsi"/>
          <w:b/>
          <w:sz w:val="22"/>
          <w:szCs w:val="22"/>
          <w:u w:val="single"/>
        </w:rPr>
        <w:t>Key Policy Issues</w:t>
      </w:r>
      <w:r w:rsidR="00316ABE">
        <w:rPr>
          <w:rFonts w:asciiTheme="minorHAnsi" w:hAnsiTheme="minorHAnsi"/>
          <w:sz w:val="22"/>
          <w:szCs w:val="22"/>
        </w:rPr>
        <w:t xml:space="preserve">:  </w:t>
      </w:r>
      <w:r w:rsidR="00652F31">
        <w:rPr>
          <w:rFonts w:asciiTheme="minorHAnsi" w:hAnsiTheme="minorHAnsi"/>
          <w:sz w:val="22"/>
          <w:szCs w:val="22"/>
        </w:rPr>
        <w:t>WHATS NEW/DIFFERENT/CHANGED</w:t>
      </w:r>
      <w:r w:rsidR="000F1676">
        <w:rPr>
          <w:rFonts w:asciiTheme="minorHAnsi" w:hAnsiTheme="minorHAnsi"/>
          <w:sz w:val="22"/>
          <w:szCs w:val="22"/>
        </w:rPr>
        <w:t xml:space="preserve"> (please refer to the attached spreadsheet for specific details)</w:t>
      </w:r>
    </w:p>
    <w:p w:rsidR="00316ABE" w:rsidRDefault="00316ABE" w:rsidP="00315FC8">
      <w:pPr>
        <w:rPr>
          <w:rFonts w:asciiTheme="minorHAnsi" w:hAnsiTheme="minorHAnsi"/>
          <w:sz w:val="22"/>
          <w:szCs w:val="22"/>
        </w:rPr>
      </w:pPr>
    </w:p>
    <w:p w:rsidR="00652F31" w:rsidRPr="00E34055" w:rsidRDefault="00E63638" w:rsidP="00E34055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E34055" w:rsidRPr="00E34055">
        <w:rPr>
          <w:rFonts w:asciiTheme="minorHAnsi" w:hAnsiTheme="minorHAnsi"/>
          <w:sz w:val="22"/>
          <w:szCs w:val="22"/>
        </w:rPr>
        <w:t>he</w:t>
      </w:r>
      <w:r w:rsidR="00652F31" w:rsidRPr="00E34055">
        <w:rPr>
          <w:rFonts w:asciiTheme="minorHAnsi" w:hAnsiTheme="minorHAnsi"/>
          <w:sz w:val="22"/>
          <w:szCs w:val="22"/>
        </w:rPr>
        <w:t xml:space="preserve"> ‘Triangles/Circles/Squares’ </w:t>
      </w:r>
      <w:r w:rsidR="00E34055" w:rsidRPr="00E34055">
        <w:rPr>
          <w:rFonts w:asciiTheme="minorHAnsi" w:hAnsiTheme="minorHAnsi"/>
          <w:sz w:val="22"/>
          <w:szCs w:val="22"/>
        </w:rPr>
        <w:t>and</w:t>
      </w:r>
      <w:r w:rsidR="00652F31" w:rsidRPr="00E34055">
        <w:rPr>
          <w:rFonts w:asciiTheme="minorHAnsi" w:hAnsiTheme="minorHAnsi"/>
          <w:sz w:val="22"/>
          <w:szCs w:val="22"/>
        </w:rPr>
        <w:t xml:space="preserve"> ‘Pocket Park’</w:t>
      </w:r>
      <w:r w:rsidR="00E34055" w:rsidRPr="00E34055">
        <w:rPr>
          <w:rFonts w:asciiTheme="minorHAnsi" w:hAnsiTheme="minorHAnsi"/>
          <w:sz w:val="22"/>
          <w:szCs w:val="22"/>
        </w:rPr>
        <w:t xml:space="preserve"> categories have been consolidated into the</w:t>
      </w:r>
      <w:r w:rsidR="00652F31" w:rsidRPr="00E34055">
        <w:rPr>
          <w:rFonts w:asciiTheme="minorHAnsi" w:hAnsiTheme="minorHAnsi"/>
          <w:sz w:val="22"/>
          <w:szCs w:val="22"/>
        </w:rPr>
        <w:t xml:space="preserve"> new category</w:t>
      </w:r>
      <w:r w:rsidR="0024509D" w:rsidRPr="00E34055">
        <w:rPr>
          <w:rFonts w:asciiTheme="minorHAnsi" w:hAnsiTheme="minorHAnsi"/>
          <w:sz w:val="22"/>
          <w:szCs w:val="22"/>
        </w:rPr>
        <w:t xml:space="preserve"> </w:t>
      </w:r>
      <w:r w:rsidR="00E34055" w:rsidRPr="00E34055">
        <w:rPr>
          <w:rFonts w:asciiTheme="minorHAnsi" w:hAnsiTheme="minorHAnsi"/>
          <w:sz w:val="22"/>
          <w:szCs w:val="22"/>
        </w:rPr>
        <w:t xml:space="preserve">of </w:t>
      </w:r>
      <w:r w:rsidR="0024509D" w:rsidRPr="00E34055">
        <w:rPr>
          <w:rFonts w:asciiTheme="minorHAnsi" w:hAnsiTheme="minorHAnsi"/>
          <w:sz w:val="22"/>
          <w:szCs w:val="22"/>
        </w:rPr>
        <w:t>‘Mini Parks/Pocket Parks’</w:t>
      </w:r>
      <w:r w:rsidR="00657BAE">
        <w:rPr>
          <w:rFonts w:asciiTheme="minorHAnsi" w:hAnsiTheme="minorHAnsi"/>
          <w:sz w:val="22"/>
          <w:szCs w:val="22"/>
        </w:rPr>
        <w:t xml:space="preserve"> to reduce the number of categories. </w:t>
      </w:r>
    </w:p>
    <w:p w:rsidR="00E34055" w:rsidRDefault="00E34055" w:rsidP="00315FC8">
      <w:pPr>
        <w:rPr>
          <w:rFonts w:asciiTheme="minorHAnsi" w:hAnsiTheme="minorHAnsi"/>
          <w:sz w:val="22"/>
          <w:szCs w:val="22"/>
        </w:rPr>
      </w:pPr>
    </w:p>
    <w:p w:rsidR="00652F31" w:rsidRDefault="00316ABE" w:rsidP="00E34055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elements of the </w:t>
      </w:r>
      <w:r w:rsidR="0024509D" w:rsidRPr="00E34055">
        <w:rPr>
          <w:rFonts w:asciiTheme="minorHAnsi" w:hAnsiTheme="minorHAnsi"/>
          <w:sz w:val="22"/>
          <w:szCs w:val="22"/>
        </w:rPr>
        <w:t>Recreation area</w:t>
      </w:r>
      <w:r>
        <w:rPr>
          <w:rFonts w:asciiTheme="minorHAnsi" w:hAnsiTheme="minorHAnsi"/>
          <w:sz w:val="22"/>
          <w:szCs w:val="22"/>
        </w:rPr>
        <w:t xml:space="preserve"> classification </w:t>
      </w:r>
      <w:r w:rsidR="0024509D" w:rsidRPr="00E34055">
        <w:rPr>
          <w:rFonts w:asciiTheme="minorHAnsi" w:hAnsiTheme="minorHAnsi"/>
          <w:sz w:val="22"/>
          <w:szCs w:val="22"/>
        </w:rPr>
        <w:t xml:space="preserve">can be found in </w:t>
      </w:r>
      <w:r w:rsidR="00BA15C4">
        <w:rPr>
          <w:rFonts w:asciiTheme="minorHAnsi" w:hAnsiTheme="minorHAnsi"/>
          <w:sz w:val="22"/>
          <w:szCs w:val="22"/>
        </w:rPr>
        <w:t>‘</w:t>
      </w:r>
      <w:r w:rsidR="0024509D" w:rsidRPr="00E34055">
        <w:rPr>
          <w:rFonts w:asciiTheme="minorHAnsi" w:hAnsiTheme="minorHAnsi"/>
          <w:sz w:val="22"/>
          <w:szCs w:val="22"/>
        </w:rPr>
        <w:t>Neighborhood Parks</w:t>
      </w:r>
      <w:r w:rsidR="00BA15C4">
        <w:rPr>
          <w:rFonts w:asciiTheme="minorHAnsi" w:hAnsiTheme="minorHAnsi"/>
          <w:sz w:val="22"/>
          <w:szCs w:val="22"/>
        </w:rPr>
        <w:t>’</w:t>
      </w:r>
      <w:r w:rsidR="0024509D" w:rsidRPr="00E34055">
        <w:rPr>
          <w:rFonts w:asciiTheme="minorHAnsi" w:hAnsiTheme="minorHAnsi"/>
          <w:sz w:val="22"/>
          <w:szCs w:val="22"/>
        </w:rPr>
        <w:t xml:space="preserve">, </w:t>
      </w:r>
      <w:r w:rsidR="00BA15C4">
        <w:rPr>
          <w:rFonts w:asciiTheme="minorHAnsi" w:hAnsiTheme="minorHAnsi"/>
          <w:sz w:val="22"/>
          <w:szCs w:val="22"/>
        </w:rPr>
        <w:t>‘</w:t>
      </w:r>
      <w:r w:rsidR="0024509D" w:rsidRPr="00E34055">
        <w:rPr>
          <w:rFonts w:asciiTheme="minorHAnsi" w:hAnsiTheme="minorHAnsi"/>
          <w:sz w:val="22"/>
          <w:szCs w:val="22"/>
        </w:rPr>
        <w:t>Community Parks</w:t>
      </w:r>
      <w:r w:rsidR="00BA15C4">
        <w:rPr>
          <w:rFonts w:asciiTheme="minorHAnsi" w:hAnsiTheme="minorHAnsi"/>
          <w:sz w:val="22"/>
          <w:szCs w:val="22"/>
        </w:rPr>
        <w:t>’</w:t>
      </w:r>
      <w:r w:rsidR="006B11E3">
        <w:rPr>
          <w:rFonts w:asciiTheme="minorHAnsi" w:hAnsiTheme="minorHAnsi"/>
          <w:sz w:val="22"/>
          <w:szCs w:val="22"/>
        </w:rPr>
        <w:t xml:space="preserve"> and</w:t>
      </w:r>
      <w:r w:rsidR="0024509D" w:rsidRPr="00E34055">
        <w:rPr>
          <w:rFonts w:asciiTheme="minorHAnsi" w:hAnsiTheme="minorHAnsi"/>
          <w:sz w:val="22"/>
          <w:szCs w:val="22"/>
        </w:rPr>
        <w:t xml:space="preserve"> </w:t>
      </w:r>
      <w:r w:rsidR="00BA15C4">
        <w:rPr>
          <w:rFonts w:asciiTheme="minorHAnsi" w:hAnsiTheme="minorHAnsi"/>
          <w:sz w:val="22"/>
          <w:szCs w:val="22"/>
        </w:rPr>
        <w:t>‘</w:t>
      </w:r>
      <w:r w:rsidR="0024509D" w:rsidRPr="00E34055">
        <w:rPr>
          <w:rFonts w:asciiTheme="minorHAnsi" w:hAnsiTheme="minorHAnsi"/>
          <w:sz w:val="22"/>
          <w:szCs w:val="22"/>
        </w:rPr>
        <w:t>Regional Parks</w:t>
      </w:r>
      <w:r w:rsidR="00BA15C4">
        <w:rPr>
          <w:rFonts w:asciiTheme="minorHAnsi" w:hAnsiTheme="minorHAnsi"/>
          <w:sz w:val="22"/>
          <w:szCs w:val="22"/>
        </w:rPr>
        <w:t>’</w:t>
      </w:r>
      <w:r w:rsidR="0024509D" w:rsidRPr="00E34055">
        <w:rPr>
          <w:rFonts w:asciiTheme="minorHAnsi" w:hAnsiTheme="minorHAnsi"/>
          <w:sz w:val="22"/>
          <w:szCs w:val="22"/>
        </w:rPr>
        <w:t xml:space="preserve"> </w:t>
      </w:r>
      <w:r w:rsidR="00360E7C" w:rsidRPr="00E34055">
        <w:rPr>
          <w:rFonts w:asciiTheme="minorHAnsi" w:hAnsiTheme="minorHAnsi"/>
          <w:sz w:val="22"/>
          <w:szCs w:val="22"/>
        </w:rPr>
        <w:t>categories;</w:t>
      </w:r>
      <w:r w:rsidR="0024509D" w:rsidRPr="00E34055">
        <w:rPr>
          <w:rFonts w:asciiTheme="minorHAnsi" w:hAnsiTheme="minorHAnsi"/>
          <w:sz w:val="22"/>
          <w:szCs w:val="22"/>
        </w:rPr>
        <w:t xml:space="preserve"> as a result ‘Recreation Area’ </w:t>
      </w:r>
      <w:r w:rsidR="00657BAE">
        <w:rPr>
          <w:rFonts w:asciiTheme="minorHAnsi" w:hAnsiTheme="minorHAnsi"/>
          <w:sz w:val="22"/>
          <w:szCs w:val="22"/>
        </w:rPr>
        <w:t xml:space="preserve">as a distinct </w:t>
      </w:r>
      <w:r w:rsidR="0024509D" w:rsidRPr="00E34055">
        <w:rPr>
          <w:rFonts w:asciiTheme="minorHAnsi" w:hAnsiTheme="minorHAnsi"/>
          <w:sz w:val="22"/>
          <w:szCs w:val="22"/>
        </w:rPr>
        <w:t xml:space="preserve">category has been eliminated in the proposed </w:t>
      </w:r>
      <w:r w:rsidR="00E353AB">
        <w:rPr>
          <w:rFonts w:asciiTheme="minorHAnsi" w:hAnsiTheme="minorHAnsi"/>
          <w:sz w:val="22"/>
          <w:szCs w:val="22"/>
        </w:rPr>
        <w:t xml:space="preserve">policy </w:t>
      </w:r>
      <w:r w:rsidR="00E63638">
        <w:rPr>
          <w:rFonts w:asciiTheme="minorHAnsi" w:hAnsiTheme="minorHAnsi"/>
          <w:sz w:val="22"/>
          <w:szCs w:val="22"/>
        </w:rPr>
        <w:t xml:space="preserve">and recreation elements have been added into the optional assets section </w:t>
      </w:r>
      <w:r w:rsidR="006B11E3">
        <w:rPr>
          <w:rFonts w:asciiTheme="minorHAnsi" w:hAnsiTheme="minorHAnsi"/>
          <w:sz w:val="22"/>
          <w:szCs w:val="22"/>
        </w:rPr>
        <w:t>for</w:t>
      </w:r>
      <w:r w:rsidR="00E63638">
        <w:rPr>
          <w:rFonts w:asciiTheme="minorHAnsi" w:hAnsiTheme="minorHAnsi"/>
          <w:sz w:val="22"/>
          <w:szCs w:val="22"/>
        </w:rPr>
        <w:t xml:space="preserve"> </w:t>
      </w:r>
      <w:r w:rsidR="00657BAE">
        <w:rPr>
          <w:rFonts w:asciiTheme="minorHAnsi" w:hAnsiTheme="minorHAnsi"/>
          <w:sz w:val="22"/>
          <w:szCs w:val="22"/>
        </w:rPr>
        <w:t xml:space="preserve">the </w:t>
      </w:r>
      <w:r w:rsidR="00E353AB">
        <w:rPr>
          <w:rFonts w:asciiTheme="minorHAnsi" w:hAnsiTheme="minorHAnsi"/>
          <w:sz w:val="22"/>
          <w:szCs w:val="22"/>
        </w:rPr>
        <w:t xml:space="preserve">Neighborhood, Community and Regional Parks </w:t>
      </w:r>
      <w:r w:rsidR="00657BAE">
        <w:rPr>
          <w:rFonts w:asciiTheme="minorHAnsi" w:hAnsiTheme="minorHAnsi"/>
          <w:sz w:val="22"/>
          <w:szCs w:val="22"/>
        </w:rPr>
        <w:t>categories</w:t>
      </w:r>
      <w:r w:rsidR="00E353AB">
        <w:rPr>
          <w:rFonts w:asciiTheme="minorHAnsi" w:hAnsiTheme="minorHAnsi"/>
          <w:sz w:val="22"/>
          <w:szCs w:val="22"/>
        </w:rPr>
        <w:t>.</w:t>
      </w:r>
    </w:p>
    <w:p w:rsidR="00E34055" w:rsidRPr="00E34055" w:rsidRDefault="00E34055" w:rsidP="00E34055">
      <w:pPr>
        <w:pStyle w:val="ListParagraph"/>
        <w:rPr>
          <w:rFonts w:asciiTheme="minorHAnsi" w:hAnsiTheme="minorHAnsi"/>
          <w:sz w:val="22"/>
          <w:szCs w:val="22"/>
        </w:rPr>
      </w:pPr>
    </w:p>
    <w:p w:rsidR="00FF36FA" w:rsidRDefault="00FF36FA" w:rsidP="00E34055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657BAE">
        <w:rPr>
          <w:rFonts w:asciiTheme="minorHAnsi" w:hAnsiTheme="minorHAnsi"/>
          <w:sz w:val="22"/>
          <w:szCs w:val="22"/>
        </w:rPr>
        <w:t>The c</w:t>
      </w:r>
      <w:r w:rsidR="00E34055" w:rsidRPr="00657BAE">
        <w:rPr>
          <w:rFonts w:asciiTheme="minorHAnsi" w:hAnsiTheme="minorHAnsi"/>
          <w:sz w:val="22"/>
          <w:szCs w:val="22"/>
        </w:rPr>
        <w:t xml:space="preserve">reation of a </w:t>
      </w:r>
      <w:r w:rsidR="00657BAE">
        <w:rPr>
          <w:rFonts w:asciiTheme="minorHAnsi" w:hAnsiTheme="minorHAnsi"/>
          <w:sz w:val="22"/>
          <w:szCs w:val="22"/>
        </w:rPr>
        <w:t xml:space="preserve">new </w:t>
      </w:r>
      <w:r w:rsidR="00E34055" w:rsidRPr="00657BAE">
        <w:rPr>
          <w:rFonts w:asciiTheme="minorHAnsi" w:hAnsiTheme="minorHAnsi"/>
          <w:sz w:val="22"/>
          <w:szCs w:val="22"/>
        </w:rPr>
        <w:t>‘Regional Parks’ category</w:t>
      </w:r>
      <w:r w:rsidRPr="00657BAE">
        <w:rPr>
          <w:rFonts w:asciiTheme="minorHAnsi" w:hAnsiTheme="minorHAnsi"/>
          <w:sz w:val="22"/>
          <w:szCs w:val="22"/>
        </w:rPr>
        <w:t xml:space="preserve"> captures some of </w:t>
      </w:r>
      <w:r w:rsidR="00E353AB">
        <w:rPr>
          <w:rFonts w:asciiTheme="minorHAnsi" w:hAnsiTheme="minorHAnsi"/>
          <w:sz w:val="22"/>
          <w:szCs w:val="22"/>
        </w:rPr>
        <w:t>Parks’</w:t>
      </w:r>
      <w:r w:rsidR="00E353AB" w:rsidRPr="00657BAE">
        <w:rPr>
          <w:rFonts w:asciiTheme="minorHAnsi" w:hAnsiTheme="minorHAnsi"/>
          <w:sz w:val="22"/>
          <w:szCs w:val="22"/>
        </w:rPr>
        <w:t xml:space="preserve"> </w:t>
      </w:r>
      <w:r w:rsidRPr="00657BAE">
        <w:rPr>
          <w:rFonts w:asciiTheme="minorHAnsi" w:hAnsiTheme="minorHAnsi"/>
          <w:sz w:val="22"/>
          <w:szCs w:val="22"/>
        </w:rPr>
        <w:t>largest landholdings</w:t>
      </w:r>
      <w:r w:rsidR="00657BAE">
        <w:rPr>
          <w:rFonts w:asciiTheme="minorHAnsi" w:hAnsiTheme="minorHAnsi"/>
          <w:sz w:val="22"/>
          <w:szCs w:val="22"/>
        </w:rPr>
        <w:t>,</w:t>
      </w:r>
      <w:r w:rsidR="00657BAE" w:rsidRPr="00657BAE">
        <w:rPr>
          <w:rFonts w:asciiTheme="minorHAnsi" w:hAnsiTheme="minorHAnsi"/>
          <w:sz w:val="22"/>
          <w:szCs w:val="22"/>
        </w:rPr>
        <w:t xml:space="preserve"> often serving broader citywide recreation needs</w:t>
      </w:r>
      <w:r w:rsidRPr="00657BAE">
        <w:rPr>
          <w:rFonts w:asciiTheme="minorHAnsi" w:hAnsiTheme="minorHAnsi"/>
          <w:sz w:val="22"/>
          <w:szCs w:val="22"/>
        </w:rPr>
        <w:t>. Many of these parks have historic or landmarked significance and/or large natural areas of undeveloped land. These parks tend to be destinations, often generate tourism, and have views or water access.</w:t>
      </w:r>
      <w:r w:rsidR="006B11E3">
        <w:rPr>
          <w:rFonts w:asciiTheme="minorHAnsi" w:hAnsiTheme="minorHAnsi"/>
          <w:sz w:val="22"/>
          <w:szCs w:val="22"/>
        </w:rPr>
        <w:t xml:space="preserve"> Examples include: Gas Works Park, Discovery Park, Warren G. Magnuson Park, Lincoln Park and </w:t>
      </w:r>
      <w:r w:rsidR="006D3925">
        <w:rPr>
          <w:rFonts w:asciiTheme="minorHAnsi" w:hAnsiTheme="minorHAnsi"/>
          <w:sz w:val="22"/>
          <w:szCs w:val="22"/>
        </w:rPr>
        <w:t>Green Lake Park</w:t>
      </w:r>
      <w:r w:rsidR="000369E6">
        <w:rPr>
          <w:rFonts w:asciiTheme="minorHAnsi" w:hAnsiTheme="minorHAnsi"/>
          <w:sz w:val="22"/>
          <w:szCs w:val="22"/>
        </w:rPr>
        <w:t>. Parks with the attributes described above were reclassified from ‘Community Park’, ‘Downtown Park’, ‘Natural Area’, ‘Recreation Area’, and ‘Special Use’ categories.</w:t>
      </w:r>
    </w:p>
    <w:p w:rsidR="000369E6" w:rsidRPr="00A470D5" w:rsidRDefault="000369E6" w:rsidP="00A470D5">
      <w:pPr>
        <w:pStyle w:val="ListParagraph"/>
        <w:rPr>
          <w:rFonts w:asciiTheme="minorHAnsi" w:hAnsiTheme="minorHAnsi"/>
          <w:sz w:val="22"/>
          <w:szCs w:val="22"/>
        </w:rPr>
      </w:pPr>
    </w:p>
    <w:p w:rsidR="000369E6" w:rsidRDefault="00205EEA" w:rsidP="00E34055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D5212">
        <w:rPr>
          <w:rFonts w:asciiTheme="minorHAnsi" w:hAnsiTheme="minorHAnsi"/>
          <w:sz w:val="22"/>
          <w:szCs w:val="22"/>
        </w:rPr>
        <w:t xml:space="preserve">he properties listed in the </w:t>
      </w:r>
      <w:r w:rsidR="00285E03">
        <w:rPr>
          <w:rFonts w:asciiTheme="minorHAnsi" w:hAnsiTheme="minorHAnsi"/>
          <w:sz w:val="22"/>
          <w:szCs w:val="22"/>
        </w:rPr>
        <w:t xml:space="preserve">City’s </w:t>
      </w:r>
      <w:r w:rsidR="00BD5212">
        <w:rPr>
          <w:rFonts w:asciiTheme="minorHAnsi" w:hAnsiTheme="minorHAnsi"/>
          <w:sz w:val="22"/>
          <w:szCs w:val="22"/>
        </w:rPr>
        <w:t xml:space="preserve">1993 Greenspaces Policy </w:t>
      </w:r>
      <w:r w:rsidR="00285E03">
        <w:rPr>
          <w:rFonts w:asciiTheme="minorHAnsi" w:hAnsiTheme="minorHAnsi"/>
          <w:sz w:val="22"/>
          <w:szCs w:val="22"/>
        </w:rPr>
        <w:t xml:space="preserve">(Resolution 28653) </w:t>
      </w:r>
      <w:r w:rsidR="00EF04A1">
        <w:rPr>
          <w:rFonts w:asciiTheme="minorHAnsi" w:hAnsiTheme="minorHAnsi"/>
          <w:sz w:val="22"/>
          <w:szCs w:val="22"/>
        </w:rPr>
        <w:t>remain</w:t>
      </w:r>
      <w:r w:rsidR="00BD5212">
        <w:rPr>
          <w:rFonts w:asciiTheme="minorHAnsi" w:hAnsiTheme="minorHAnsi"/>
          <w:sz w:val="22"/>
          <w:szCs w:val="22"/>
        </w:rPr>
        <w:t xml:space="preserve"> in the ‘Greenbelts/Natural Area’ category, along with an additional 17 new properties. </w:t>
      </w:r>
      <w:r w:rsidR="00F95156">
        <w:rPr>
          <w:rFonts w:asciiTheme="minorHAnsi" w:hAnsiTheme="minorHAnsi"/>
          <w:sz w:val="22"/>
          <w:szCs w:val="22"/>
        </w:rPr>
        <w:t xml:space="preserve">While the </w:t>
      </w:r>
      <w:r w:rsidR="000369E6">
        <w:rPr>
          <w:rFonts w:asciiTheme="minorHAnsi" w:hAnsiTheme="minorHAnsi"/>
          <w:sz w:val="22"/>
          <w:szCs w:val="22"/>
        </w:rPr>
        <w:t>‘Greenbelts/Natural Area’ definition has not changed</w:t>
      </w:r>
      <w:r w:rsidR="00F95156">
        <w:rPr>
          <w:rFonts w:asciiTheme="minorHAnsi" w:hAnsiTheme="minorHAnsi"/>
          <w:sz w:val="22"/>
          <w:szCs w:val="22"/>
        </w:rPr>
        <w:t xml:space="preserve"> from the 2009</w:t>
      </w:r>
      <w:r w:rsidR="00285E03">
        <w:rPr>
          <w:rFonts w:asciiTheme="minorHAnsi" w:hAnsiTheme="minorHAnsi"/>
          <w:sz w:val="22"/>
          <w:szCs w:val="22"/>
        </w:rPr>
        <w:t xml:space="preserve"> Parks Classification P</w:t>
      </w:r>
      <w:r w:rsidR="00F95156">
        <w:rPr>
          <w:rFonts w:asciiTheme="minorHAnsi" w:hAnsiTheme="minorHAnsi"/>
          <w:sz w:val="22"/>
          <w:szCs w:val="22"/>
        </w:rPr>
        <w:t xml:space="preserve">olicy, </w:t>
      </w:r>
      <w:r>
        <w:rPr>
          <w:rFonts w:asciiTheme="minorHAnsi" w:hAnsiTheme="minorHAnsi"/>
          <w:sz w:val="22"/>
          <w:szCs w:val="22"/>
        </w:rPr>
        <w:t>14</w:t>
      </w:r>
      <w:r w:rsidR="00F95156">
        <w:rPr>
          <w:rFonts w:asciiTheme="minorHAnsi" w:hAnsiTheme="minorHAnsi"/>
          <w:sz w:val="22"/>
          <w:szCs w:val="22"/>
        </w:rPr>
        <w:t xml:space="preserve"> properties were reclassified </w:t>
      </w:r>
      <w:r w:rsidR="00285E03">
        <w:rPr>
          <w:rFonts w:asciiTheme="minorHAnsi" w:hAnsiTheme="minorHAnsi"/>
          <w:sz w:val="22"/>
          <w:szCs w:val="22"/>
        </w:rPr>
        <w:t xml:space="preserve">from Greenbelts </w:t>
      </w:r>
      <w:r w:rsidR="00F95156">
        <w:rPr>
          <w:rFonts w:asciiTheme="minorHAnsi" w:hAnsiTheme="minorHAnsi"/>
          <w:sz w:val="22"/>
          <w:szCs w:val="22"/>
        </w:rPr>
        <w:t xml:space="preserve">to </w:t>
      </w:r>
      <w:r w:rsidR="00285E03">
        <w:rPr>
          <w:rFonts w:asciiTheme="minorHAnsi" w:hAnsiTheme="minorHAnsi"/>
          <w:sz w:val="22"/>
          <w:szCs w:val="22"/>
        </w:rPr>
        <w:t xml:space="preserve">other categories </w:t>
      </w:r>
      <w:r w:rsidR="00F95156">
        <w:rPr>
          <w:rFonts w:asciiTheme="minorHAnsi" w:hAnsiTheme="minorHAnsi"/>
          <w:sz w:val="22"/>
          <w:szCs w:val="22"/>
        </w:rPr>
        <w:t xml:space="preserve">better align </w:t>
      </w:r>
      <w:r>
        <w:rPr>
          <w:rFonts w:asciiTheme="minorHAnsi" w:hAnsiTheme="minorHAnsi"/>
          <w:sz w:val="22"/>
          <w:szCs w:val="22"/>
        </w:rPr>
        <w:t>their uses and attributes</w:t>
      </w:r>
      <w:r w:rsidR="00AB41CA">
        <w:rPr>
          <w:rFonts w:asciiTheme="minorHAnsi" w:hAnsiTheme="minorHAnsi"/>
          <w:sz w:val="22"/>
          <w:szCs w:val="22"/>
        </w:rPr>
        <w:t>:</w:t>
      </w:r>
    </w:p>
    <w:p w:rsidR="00BD5212" w:rsidRPr="00A470D5" w:rsidRDefault="00BD5212" w:rsidP="00A470D5">
      <w:pPr>
        <w:pStyle w:val="ListParagraph"/>
        <w:rPr>
          <w:rFonts w:asciiTheme="minorHAnsi" w:hAnsiTheme="minorHAnsi"/>
          <w:sz w:val="22"/>
          <w:szCs w:val="22"/>
        </w:rPr>
      </w:pPr>
    </w:p>
    <w:p w:rsidR="00BD5212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3001 E Madison - Mini Parks/Pocket Parks</w:t>
      </w:r>
    </w:p>
    <w:p w:rsidR="00BD5212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Bellevue Place – </w:t>
      </w:r>
      <w:r w:rsidR="00BD5212">
        <w:rPr>
          <w:rFonts w:asciiTheme="minorHAnsi" w:hAnsiTheme="minorHAnsi"/>
          <w:sz w:val="22"/>
          <w:szCs w:val="22"/>
        </w:rPr>
        <w:t>Bou</w:t>
      </w:r>
      <w:r>
        <w:rPr>
          <w:rFonts w:asciiTheme="minorHAnsi" w:hAnsiTheme="minorHAnsi"/>
          <w:sz w:val="22"/>
          <w:szCs w:val="22"/>
        </w:rPr>
        <w:t>levards/Green Streets/Greenways</w:t>
      </w:r>
    </w:p>
    <w:p w:rsidR="00580D2C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Camp Long - </w:t>
      </w:r>
      <w:r w:rsidR="00580D2C">
        <w:rPr>
          <w:rFonts w:asciiTheme="minorHAnsi" w:hAnsiTheme="minorHAnsi"/>
          <w:sz w:val="22"/>
          <w:szCs w:val="22"/>
        </w:rPr>
        <w:t>Spec</w:t>
      </w:r>
      <w:r>
        <w:rPr>
          <w:rFonts w:asciiTheme="minorHAnsi" w:hAnsiTheme="minorHAnsi"/>
          <w:sz w:val="22"/>
          <w:szCs w:val="22"/>
        </w:rPr>
        <w:t>ial-Use Parks/Specialty Gardens</w:t>
      </w:r>
    </w:p>
    <w:p w:rsidR="00580D2C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Carkeek Park - Community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Crown Hill Glen - </w:t>
      </w:r>
      <w:r w:rsidR="00894F65">
        <w:rPr>
          <w:rFonts w:asciiTheme="minorHAnsi" w:hAnsiTheme="minorHAnsi"/>
          <w:sz w:val="22"/>
          <w:szCs w:val="22"/>
        </w:rPr>
        <w:t>Mini Parks/Pocket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94F65">
        <w:rPr>
          <w:rFonts w:asciiTheme="minorHAnsi" w:hAnsiTheme="minorHAnsi"/>
          <w:sz w:val="22"/>
          <w:szCs w:val="22"/>
        </w:rPr>
        <w:t>iscovery Park - Regional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Golden</w:t>
      </w:r>
      <w:r w:rsidR="00894F65">
        <w:rPr>
          <w:rFonts w:asciiTheme="minorHAnsi" w:hAnsiTheme="minorHAnsi"/>
          <w:sz w:val="22"/>
          <w:szCs w:val="22"/>
        </w:rPr>
        <w:t xml:space="preserve"> Gardens Park - Regional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Hamilton Viewpoint Park - </w:t>
      </w:r>
      <w:r w:rsidR="00894F65">
        <w:rPr>
          <w:rFonts w:asciiTheme="minorHAnsi" w:hAnsiTheme="minorHAnsi"/>
          <w:sz w:val="22"/>
          <w:szCs w:val="22"/>
        </w:rPr>
        <w:t>Neighborhood Parks</w:t>
      </w:r>
    </w:p>
    <w:p w:rsidR="00580D2C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Madrona Park - Community Parks</w:t>
      </w:r>
    </w:p>
    <w:p w:rsidR="00580D2C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Seward Park - Regional Parks</w:t>
      </w:r>
    </w:p>
    <w:p w:rsidR="00580D2C" w:rsidRDefault="00894F65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Sunset Place - </w:t>
      </w:r>
      <w:r w:rsidR="00580D2C">
        <w:rPr>
          <w:rFonts w:asciiTheme="minorHAnsi" w:hAnsiTheme="minorHAnsi"/>
          <w:sz w:val="22"/>
          <w:szCs w:val="22"/>
        </w:rPr>
        <w:t>Mini Parks/Po</w:t>
      </w:r>
      <w:r>
        <w:rPr>
          <w:rFonts w:asciiTheme="minorHAnsi" w:hAnsiTheme="minorHAnsi"/>
          <w:sz w:val="22"/>
          <w:szCs w:val="22"/>
        </w:rPr>
        <w:t>cket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Taejon Park – </w:t>
      </w:r>
      <w:r w:rsidR="00894F65">
        <w:rPr>
          <w:rFonts w:asciiTheme="minorHAnsi" w:hAnsiTheme="minorHAnsi"/>
          <w:sz w:val="22"/>
          <w:szCs w:val="22"/>
        </w:rPr>
        <w:t>Neighborhood Parks</w:t>
      </w:r>
    </w:p>
    <w:p w:rsidR="00580D2C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894F65">
        <w:rPr>
          <w:rFonts w:asciiTheme="minorHAnsi" w:hAnsiTheme="minorHAnsi"/>
          <w:sz w:val="22"/>
          <w:szCs w:val="22"/>
        </w:rPr>
        <w:t xml:space="preserve">ashington Park and Arboretum - </w:t>
      </w:r>
      <w:r>
        <w:rPr>
          <w:rFonts w:asciiTheme="minorHAnsi" w:hAnsiTheme="minorHAnsi"/>
          <w:sz w:val="22"/>
          <w:szCs w:val="22"/>
        </w:rPr>
        <w:t>Spec</w:t>
      </w:r>
      <w:r w:rsidR="00894F65">
        <w:rPr>
          <w:rFonts w:asciiTheme="minorHAnsi" w:hAnsiTheme="minorHAnsi"/>
          <w:sz w:val="22"/>
          <w:szCs w:val="22"/>
        </w:rPr>
        <w:t>ial-Use Parks/Specialty Gardens</w:t>
      </w:r>
    </w:p>
    <w:p w:rsidR="00580D2C" w:rsidRPr="00657BAE" w:rsidRDefault="00580D2C" w:rsidP="00EF04A1">
      <w:pPr>
        <w:pStyle w:val="ListParagraph"/>
        <w:numPr>
          <w:ilvl w:val="1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</w:t>
      </w:r>
      <w:r w:rsidR="00894F65">
        <w:rPr>
          <w:rFonts w:asciiTheme="minorHAnsi" w:hAnsiTheme="minorHAnsi"/>
          <w:sz w:val="22"/>
          <w:szCs w:val="22"/>
        </w:rPr>
        <w:t>stcrest Park - Community Parks</w:t>
      </w:r>
    </w:p>
    <w:p w:rsidR="00E34055" w:rsidRPr="00657BAE" w:rsidRDefault="00E34055" w:rsidP="00657BAE">
      <w:pPr>
        <w:rPr>
          <w:rFonts w:asciiTheme="minorHAnsi" w:hAnsiTheme="minorHAnsi"/>
          <w:sz w:val="22"/>
          <w:szCs w:val="22"/>
        </w:rPr>
      </w:pPr>
    </w:p>
    <w:p w:rsidR="00E34055" w:rsidRDefault="00E34055" w:rsidP="00E34055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‘Special-Use Parks’ </w:t>
      </w:r>
      <w:r w:rsidR="00657BAE">
        <w:rPr>
          <w:rFonts w:asciiTheme="minorHAnsi" w:hAnsiTheme="minorHAnsi"/>
          <w:sz w:val="22"/>
          <w:szCs w:val="22"/>
        </w:rPr>
        <w:t xml:space="preserve">category has been expanded </w:t>
      </w:r>
      <w:r>
        <w:rPr>
          <w:rFonts w:asciiTheme="minorHAnsi" w:hAnsiTheme="minorHAnsi"/>
          <w:sz w:val="22"/>
          <w:szCs w:val="22"/>
        </w:rPr>
        <w:t>to include ‘Specialty Gardens’</w:t>
      </w:r>
      <w:r w:rsidR="00657BAE">
        <w:rPr>
          <w:rFonts w:asciiTheme="minorHAnsi" w:hAnsiTheme="minorHAnsi"/>
          <w:sz w:val="22"/>
          <w:szCs w:val="22"/>
        </w:rPr>
        <w:t xml:space="preserve">. </w:t>
      </w:r>
      <w:r w:rsidR="00657BAE" w:rsidRPr="00657BAE">
        <w:rPr>
          <w:rFonts w:asciiTheme="minorHAnsi" w:hAnsiTheme="minorHAnsi"/>
          <w:sz w:val="22"/>
          <w:szCs w:val="22"/>
        </w:rPr>
        <w:t xml:space="preserve">This category refers </w:t>
      </w:r>
      <w:r w:rsidR="00657BAE">
        <w:rPr>
          <w:rFonts w:asciiTheme="minorHAnsi" w:hAnsiTheme="minorHAnsi"/>
          <w:sz w:val="22"/>
          <w:szCs w:val="22"/>
        </w:rPr>
        <w:t xml:space="preserve">generally </w:t>
      </w:r>
      <w:r w:rsidR="00657BAE" w:rsidRPr="00657BAE">
        <w:rPr>
          <w:rFonts w:asciiTheme="minorHAnsi" w:hAnsiTheme="minorHAnsi"/>
          <w:sz w:val="22"/>
          <w:szCs w:val="22"/>
        </w:rPr>
        <w:t>to stand-alone parks that are designed to serve one particular use.</w:t>
      </w:r>
      <w:r w:rsidR="00657BAE">
        <w:rPr>
          <w:rFonts w:asciiTheme="minorHAnsi" w:hAnsiTheme="minorHAnsi"/>
          <w:sz w:val="22"/>
          <w:szCs w:val="22"/>
        </w:rPr>
        <w:t xml:space="preserve"> Examples include: Camp Long, Woodland Park Zoo</w:t>
      </w:r>
      <w:r w:rsidR="000F1676">
        <w:rPr>
          <w:rFonts w:asciiTheme="minorHAnsi" w:hAnsiTheme="minorHAnsi"/>
          <w:sz w:val="22"/>
          <w:szCs w:val="22"/>
        </w:rPr>
        <w:t>, West Seattle Stadium, and</w:t>
      </w:r>
      <w:r w:rsidR="00657BAE">
        <w:rPr>
          <w:rFonts w:asciiTheme="minorHAnsi" w:hAnsiTheme="minorHAnsi"/>
          <w:sz w:val="22"/>
          <w:szCs w:val="22"/>
        </w:rPr>
        <w:t xml:space="preserve"> Kubota Gardens. </w:t>
      </w:r>
    </w:p>
    <w:p w:rsidR="00F6162A" w:rsidRPr="00D115D3" w:rsidRDefault="00F6162A" w:rsidP="00C278E7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</w:p>
    <w:p w:rsidR="00707AAB" w:rsidRDefault="00707AAB" w:rsidP="00465266">
      <w:pPr>
        <w:autoSpaceDE w:val="0"/>
        <w:autoSpaceDN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707AAB" w:rsidRDefault="00707AAB" w:rsidP="00465266">
      <w:pPr>
        <w:autoSpaceDE w:val="0"/>
        <w:autoSpaceDN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707AAB" w:rsidRDefault="00707AAB" w:rsidP="00465266">
      <w:pPr>
        <w:autoSpaceDE w:val="0"/>
        <w:autoSpaceDN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0D0EFF" w:rsidRDefault="00465266" w:rsidP="00465266">
      <w:pPr>
        <w:autoSpaceDE w:val="0"/>
        <w:autoSpaceDN w:val="0"/>
        <w:rPr>
          <w:rFonts w:asciiTheme="minorHAnsi" w:hAnsiTheme="minorHAnsi"/>
          <w:color w:val="000000"/>
          <w:sz w:val="22"/>
          <w:szCs w:val="22"/>
        </w:rPr>
      </w:pPr>
      <w:r w:rsidRPr="000D0EFF">
        <w:rPr>
          <w:rFonts w:asciiTheme="minorHAnsi" w:hAnsiTheme="minorHAnsi"/>
          <w:b/>
          <w:color w:val="000000"/>
          <w:sz w:val="22"/>
          <w:szCs w:val="22"/>
          <w:u w:val="single"/>
        </w:rPr>
        <w:t>Public involvement process</w:t>
      </w:r>
      <w:r w:rsidR="00813CD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65266" w:rsidRPr="00D115D3" w:rsidRDefault="00316ABE" w:rsidP="00465266">
      <w:pPr>
        <w:autoSpaceDE w:val="0"/>
        <w:autoSpaceDN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As the proposed changes are not extensive and the use of this policy is primarily for planning and administrative purposes we have </w:t>
      </w:r>
      <w:r w:rsidR="00E353AB">
        <w:rPr>
          <w:rFonts w:asciiTheme="minorHAnsi" w:hAnsiTheme="minorHAnsi"/>
          <w:color w:val="000000"/>
          <w:sz w:val="22"/>
          <w:szCs w:val="22"/>
        </w:rPr>
        <w:t xml:space="preserve">not </w:t>
      </w:r>
      <w:r>
        <w:rPr>
          <w:rFonts w:asciiTheme="minorHAnsi" w:hAnsiTheme="minorHAnsi"/>
          <w:color w:val="000000"/>
          <w:sz w:val="22"/>
          <w:szCs w:val="22"/>
        </w:rPr>
        <w:t xml:space="preserve">planned an extensive public </w:t>
      </w:r>
      <w:r w:rsidR="00E353AB">
        <w:rPr>
          <w:rFonts w:asciiTheme="minorHAnsi" w:hAnsiTheme="minorHAnsi"/>
          <w:color w:val="000000"/>
          <w:sz w:val="22"/>
          <w:szCs w:val="22"/>
        </w:rPr>
        <w:t xml:space="preserve">involvement </w:t>
      </w:r>
      <w:r>
        <w:rPr>
          <w:rFonts w:asciiTheme="minorHAnsi" w:hAnsiTheme="minorHAnsi"/>
          <w:color w:val="000000"/>
          <w:sz w:val="22"/>
          <w:szCs w:val="22"/>
        </w:rPr>
        <w:t xml:space="preserve">process.  </w:t>
      </w:r>
      <w:r w:rsidR="00813CDF">
        <w:rPr>
          <w:rFonts w:asciiTheme="minorHAnsi" w:hAnsiTheme="minorHAnsi"/>
          <w:color w:val="000000"/>
          <w:sz w:val="22"/>
          <w:szCs w:val="22"/>
        </w:rPr>
        <w:t>W</w:t>
      </w:r>
      <w:r w:rsidR="00465266" w:rsidRPr="00D115D3">
        <w:rPr>
          <w:rFonts w:asciiTheme="minorHAnsi" w:hAnsiTheme="minorHAnsi"/>
          <w:color w:val="000000"/>
          <w:sz w:val="22"/>
          <w:szCs w:val="22"/>
        </w:rPr>
        <w:t xml:space="preserve">e will provide a four-week comment period and a public hearing before the Board of Park Commissioners makes its recommendation. </w:t>
      </w:r>
    </w:p>
    <w:p w:rsidR="00465266" w:rsidRPr="00D115D3" w:rsidRDefault="00465266" w:rsidP="00465266">
      <w:pPr>
        <w:autoSpaceDE w:val="0"/>
        <w:autoSpaceDN w:val="0"/>
        <w:rPr>
          <w:rFonts w:asciiTheme="minorHAnsi" w:hAnsiTheme="minorHAnsi"/>
          <w:color w:val="000000"/>
          <w:sz w:val="22"/>
          <w:szCs w:val="22"/>
        </w:rPr>
      </w:pPr>
    </w:p>
    <w:p w:rsidR="00465266" w:rsidRPr="00824C77" w:rsidRDefault="00465266" w:rsidP="00465266">
      <w:pPr>
        <w:autoSpaceDE w:val="0"/>
        <w:autoSpaceDN w:val="0"/>
        <w:rPr>
          <w:rFonts w:asciiTheme="minorHAnsi" w:hAnsiTheme="minorHAnsi"/>
          <w:color w:val="000000"/>
          <w:sz w:val="22"/>
          <w:szCs w:val="22"/>
        </w:rPr>
      </w:pPr>
      <w:r w:rsidRPr="00824C77">
        <w:rPr>
          <w:rFonts w:asciiTheme="minorHAnsi" w:hAnsiTheme="minorHAnsi"/>
          <w:color w:val="000000"/>
          <w:sz w:val="22"/>
          <w:szCs w:val="22"/>
        </w:rPr>
        <w:t>The tentative schedule is as follows:</w:t>
      </w:r>
      <w:r w:rsidR="00824C77" w:rsidRPr="00824C77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FC4F3B" w:rsidRDefault="00E353AB" w:rsidP="00465266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November</w:t>
      </w:r>
      <w:r w:rsidR="00FC4F3B">
        <w:rPr>
          <w:rFonts w:asciiTheme="minorHAnsi" w:hAnsiTheme="minorHAnsi"/>
          <w:sz w:val="22"/>
          <w:szCs w:val="22"/>
        </w:rPr>
        <w:t xml:space="preserve"> 13 – Park Board briefing</w:t>
      </w:r>
    </w:p>
    <w:p w:rsidR="00392C8E" w:rsidRPr="00824C77" w:rsidRDefault="00824C77" w:rsidP="00465266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8D760D">
        <w:rPr>
          <w:rFonts w:asciiTheme="minorHAnsi" w:hAnsiTheme="minorHAnsi"/>
          <w:sz w:val="22"/>
          <w:szCs w:val="22"/>
        </w:rPr>
        <w:t>Dec</w:t>
      </w:r>
      <w:r w:rsidR="00E353AB">
        <w:rPr>
          <w:rFonts w:asciiTheme="minorHAnsi" w:hAnsiTheme="minorHAnsi"/>
          <w:sz w:val="22"/>
          <w:szCs w:val="22"/>
        </w:rPr>
        <w:t>ember</w:t>
      </w:r>
      <w:r w:rsidR="00465266" w:rsidRPr="00824C77">
        <w:rPr>
          <w:rFonts w:asciiTheme="minorHAnsi" w:hAnsiTheme="minorHAnsi"/>
          <w:sz w:val="22"/>
          <w:szCs w:val="22"/>
        </w:rPr>
        <w:t xml:space="preserve"> </w:t>
      </w:r>
      <w:r w:rsidRPr="008D760D">
        <w:rPr>
          <w:rFonts w:asciiTheme="minorHAnsi" w:hAnsiTheme="minorHAnsi"/>
          <w:sz w:val="22"/>
          <w:szCs w:val="22"/>
        </w:rPr>
        <w:t>9</w:t>
      </w:r>
      <w:r w:rsidR="00AC72FB">
        <w:rPr>
          <w:rFonts w:asciiTheme="minorHAnsi" w:hAnsiTheme="minorHAnsi"/>
          <w:sz w:val="22"/>
          <w:szCs w:val="22"/>
        </w:rPr>
        <w:t xml:space="preserve"> </w:t>
      </w:r>
      <w:r w:rsidR="00465266" w:rsidRPr="00824C77">
        <w:rPr>
          <w:rFonts w:asciiTheme="minorHAnsi" w:hAnsiTheme="minorHAnsi"/>
          <w:sz w:val="22"/>
          <w:szCs w:val="22"/>
        </w:rPr>
        <w:t>- Deadline for written comments</w:t>
      </w:r>
    </w:p>
    <w:p w:rsidR="00465266" w:rsidRPr="00E34055" w:rsidRDefault="00824C77" w:rsidP="00E34055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8D760D">
        <w:rPr>
          <w:rFonts w:asciiTheme="minorHAnsi" w:hAnsiTheme="minorHAnsi"/>
          <w:sz w:val="22"/>
          <w:szCs w:val="22"/>
        </w:rPr>
        <w:t>Dec</w:t>
      </w:r>
      <w:r w:rsidR="00E353AB">
        <w:rPr>
          <w:rFonts w:asciiTheme="minorHAnsi" w:hAnsiTheme="minorHAnsi"/>
          <w:sz w:val="22"/>
          <w:szCs w:val="22"/>
        </w:rPr>
        <w:t>ember</w:t>
      </w:r>
      <w:r w:rsidRPr="008D760D">
        <w:rPr>
          <w:rFonts w:asciiTheme="minorHAnsi" w:hAnsiTheme="minorHAnsi"/>
          <w:sz w:val="22"/>
          <w:szCs w:val="22"/>
        </w:rPr>
        <w:t xml:space="preserve"> 11</w:t>
      </w:r>
      <w:r w:rsidR="00392C8E" w:rsidRPr="00824C77">
        <w:rPr>
          <w:rFonts w:asciiTheme="minorHAnsi" w:hAnsiTheme="minorHAnsi"/>
          <w:sz w:val="22"/>
          <w:szCs w:val="22"/>
        </w:rPr>
        <w:t xml:space="preserve"> - </w:t>
      </w:r>
      <w:r w:rsidR="00465266" w:rsidRPr="00824C77">
        <w:rPr>
          <w:rFonts w:asciiTheme="minorHAnsi" w:hAnsiTheme="minorHAnsi"/>
          <w:sz w:val="22"/>
          <w:szCs w:val="22"/>
        </w:rPr>
        <w:t xml:space="preserve">Park Board public hearing, discussion and possible </w:t>
      </w:r>
      <w:r w:rsidR="00E34055">
        <w:rPr>
          <w:rFonts w:asciiTheme="minorHAnsi" w:hAnsiTheme="minorHAnsi"/>
          <w:sz w:val="22"/>
          <w:szCs w:val="22"/>
        </w:rPr>
        <w:t>vote</w:t>
      </w:r>
      <w:r w:rsidR="00465266" w:rsidRPr="00E34055">
        <w:rPr>
          <w:rFonts w:asciiTheme="minorHAnsi" w:hAnsiTheme="minorHAnsi"/>
          <w:sz w:val="22"/>
          <w:szCs w:val="22"/>
        </w:rPr>
        <w:t xml:space="preserve"> </w:t>
      </w:r>
    </w:p>
    <w:p w:rsidR="002813C5" w:rsidRPr="00D115D3" w:rsidRDefault="00FC4F3B" w:rsidP="00E34055">
      <w:pPr>
        <w:pStyle w:val="ListParagraph"/>
        <w:numPr>
          <w:ilvl w:val="0"/>
          <w:numId w:val="15"/>
        </w:numPr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Mid-Dec</w:t>
      </w:r>
      <w:r w:rsidR="00E353AB">
        <w:rPr>
          <w:rFonts w:asciiTheme="minorHAnsi" w:hAnsiTheme="minorHAnsi"/>
          <w:sz w:val="22"/>
          <w:szCs w:val="22"/>
        </w:rPr>
        <w:t>ember</w:t>
      </w:r>
      <w:r>
        <w:rPr>
          <w:rFonts w:asciiTheme="minorHAnsi" w:hAnsiTheme="minorHAnsi"/>
          <w:sz w:val="22"/>
          <w:szCs w:val="22"/>
        </w:rPr>
        <w:t xml:space="preserve"> </w:t>
      </w:r>
      <w:r w:rsidR="00465266" w:rsidRPr="00824C77">
        <w:rPr>
          <w:rFonts w:asciiTheme="minorHAnsi" w:hAnsiTheme="minorHAnsi"/>
          <w:sz w:val="22"/>
          <w:szCs w:val="22"/>
        </w:rPr>
        <w:t>- Parks Su</w:t>
      </w:r>
      <w:r w:rsidR="00E34055">
        <w:rPr>
          <w:rFonts w:asciiTheme="minorHAnsi" w:hAnsiTheme="minorHAnsi"/>
          <w:sz w:val="22"/>
          <w:szCs w:val="22"/>
        </w:rPr>
        <w:t xml:space="preserve">perintendent makes </w:t>
      </w:r>
      <w:r w:rsidR="00316ABE">
        <w:rPr>
          <w:rFonts w:asciiTheme="minorHAnsi" w:hAnsiTheme="minorHAnsi"/>
          <w:sz w:val="22"/>
          <w:szCs w:val="22"/>
        </w:rPr>
        <w:t xml:space="preserve">decision </w:t>
      </w:r>
      <w:r w:rsidR="00FF7AB2">
        <w:rPr>
          <w:rFonts w:asciiTheme="minorHAnsi" w:hAnsiTheme="minorHAnsi"/>
          <w:sz w:val="22"/>
          <w:szCs w:val="22"/>
        </w:rPr>
        <w:t>on proposed policy changes</w:t>
      </w:r>
    </w:p>
    <w:p w:rsidR="00CD3044" w:rsidRPr="00D115D3" w:rsidRDefault="00CD3044" w:rsidP="00C278E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278E7" w:rsidRPr="00D115D3" w:rsidRDefault="00C278E7" w:rsidP="00C278E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D115D3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Additional Information</w:t>
      </w:r>
    </w:p>
    <w:p w:rsidR="005047B1" w:rsidRPr="00D115D3" w:rsidRDefault="005047B1" w:rsidP="002C452F">
      <w:pPr>
        <w:rPr>
          <w:rFonts w:asciiTheme="minorHAnsi" w:hAnsiTheme="minorHAnsi"/>
          <w:sz w:val="22"/>
          <w:szCs w:val="22"/>
        </w:rPr>
      </w:pPr>
      <w:r w:rsidRPr="00D115D3">
        <w:rPr>
          <w:rFonts w:asciiTheme="minorHAnsi" w:hAnsiTheme="minorHAnsi"/>
          <w:sz w:val="22"/>
          <w:szCs w:val="22"/>
        </w:rPr>
        <w:t>Susanne Rockwell</w:t>
      </w:r>
    </w:p>
    <w:p w:rsidR="005047B1" w:rsidRPr="00D115D3" w:rsidRDefault="005047B1" w:rsidP="002C452F">
      <w:pPr>
        <w:rPr>
          <w:rFonts w:asciiTheme="minorHAnsi" w:hAnsiTheme="minorHAnsi"/>
          <w:sz w:val="22"/>
          <w:szCs w:val="22"/>
        </w:rPr>
      </w:pPr>
      <w:r w:rsidRPr="00D115D3">
        <w:rPr>
          <w:rFonts w:asciiTheme="minorHAnsi" w:hAnsiTheme="minorHAnsi"/>
          <w:sz w:val="22"/>
          <w:szCs w:val="22"/>
        </w:rPr>
        <w:t>206-733-9702</w:t>
      </w:r>
    </w:p>
    <w:p w:rsidR="006E522D" w:rsidRDefault="00707AAB" w:rsidP="002C452F">
      <w:pPr>
        <w:rPr>
          <w:rFonts w:asciiTheme="minorHAnsi" w:hAnsiTheme="minorHAnsi"/>
          <w:b/>
          <w:sz w:val="22"/>
          <w:szCs w:val="22"/>
          <w:u w:val="single"/>
        </w:rPr>
      </w:pPr>
      <w:hyperlink r:id="rId11" w:history="1">
        <w:r w:rsidR="005047B1" w:rsidRPr="00D115D3">
          <w:rPr>
            <w:rStyle w:val="Hyperlink"/>
            <w:rFonts w:asciiTheme="minorHAnsi" w:hAnsiTheme="minorHAnsi"/>
            <w:sz w:val="22"/>
            <w:szCs w:val="22"/>
          </w:rPr>
          <w:t>susanne.rockwell@seattle.gov</w:t>
        </w:r>
      </w:hyperlink>
    </w:p>
    <w:p w:rsidR="006E522D" w:rsidRDefault="006E522D" w:rsidP="002C452F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7AAB" w:rsidRDefault="00707AAB" w:rsidP="00707AAB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Attachments</w:t>
      </w:r>
    </w:p>
    <w:p w:rsidR="00707AAB" w:rsidRDefault="00707AAB" w:rsidP="00707A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</w:t>
      </w:r>
      <w:r w:rsidRPr="00CD3C57">
        <w:rPr>
          <w:rFonts w:asciiTheme="minorHAnsi" w:hAnsiTheme="minorHAnsi"/>
          <w:sz w:val="22"/>
          <w:szCs w:val="22"/>
        </w:rPr>
        <w:t xml:space="preserve"> Classification Policy</w:t>
      </w:r>
      <w:r>
        <w:rPr>
          <w:rFonts w:asciiTheme="minorHAnsi" w:hAnsiTheme="minorHAnsi"/>
          <w:sz w:val="22"/>
          <w:szCs w:val="22"/>
        </w:rPr>
        <w:t xml:space="preserve"> showing proposed changes (Policy </w:t>
      </w:r>
      <w:r w:rsidRPr="003E4411">
        <w:rPr>
          <w:rFonts w:asciiTheme="minorHAnsi" w:hAnsiTheme="minorHAnsi"/>
          <w:sz w:val="22"/>
          <w:szCs w:val="22"/>
        </w:rPr>
        <w:t>060-P 5.11.1</w:t>
      </w:r>
      <w:r>
        <w:rPr>
          <w:rFonts w:asciiTheme="minorHAnsi" w:hAnsiTheme="minorHAnsi"/>
          <w:sz w:val="22"/>
          <w:szCs w:val="22"/>
        </w:rPr>
        <w:t>)</w:t>
      </w:r>
    </w:p>
    <w:p w:rsidR="00707AAB" w:rsidRDefault="00707AAB" w:rsidP="00707A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Spreadsheet showing park classifications</w:t>
      </w:r>
    </w:p>
    <w:p w:rsidR="004F05DC" w:rsidRDefault="004F05DC" w:rsidP="002C452F">
      <w:pPr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:rsidR="00545790" w:rsidRPr="003E4411" w:rsidRDefault="00707AAB" w:rsidP="0054579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Website</w:t>
      </w:r>
    </w:p>
    <w:p w:rsidR="00545790" w:rsidRDefault="00707AAB" w:rsidP="003E44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hyperlink r:id="rId12" w:history="1">
        <w:r w:rsidR="00DB5FD3" w:rsidRPr="005A6967">
          <w:rPr>
            <w:rStyle w:val="Hyperlink"/>
            <w:rFonts w:asciiTheme="minorHAnsi" w:hAnsiTheme="minorHAnsi"/>
            <w:sz w:val="22"/>
            <w:szCs w:val="22"/>
          </w:rPr>
          <w:t>http://www.seattle.gov/parks/Publications/policy/parks_classification_policy.pdf</w:t>
        </w:r>
      </w:hyperlink>
    </w:p>
    <w:p w:rsidR="00DB5FD3" w:rsidRPr="00A36E83" w:rsidRDefault="00DB5FD3" w:rsidP="003E4411">
      <w:pPr>
        <w:autoSpaceDE w:val="0"/>
        <w:autoSpaceDN w:val="0"/>
        <w:adjustRightInd w:val="0"/>
        <w:rPr>
          <w:rFonts w:asciiTheme="minorHAnsi" w:hAnsiTheme="minorHAnsi" w:cs="TwCenMT-Regular"/>
          <w:color w:val="000000"/>
          <w:sz w:val="22"/>
          <w:szCs w:val="22"/>
        </w:rPr>
      </w:pPr>
    </w:p>
    <w:sectPr w:rsidR="00DB5FD3" w:rsidRPr="00A36E83" w:rsidSect="0052101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2E" w:rsidRDefault="00F2622E" w:rsidP="00687857">
      <w:r>
        <w:separator/>
      </w:r>
    </w:p>
  </w:endnote>
  <w:endnote w:type="continuationSeparator" w:id="0">
    <w:p w:rsidR="00F2622E" w:rsidRDefault="00F2622E" w:rsidP="0068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4391"/>
      <w:docPartObj>
        <w:docPartGallery w:val="Page Numbers (Bottom of Page)"/>
        <w:docPartUnique/>
      </w:docPartObj>
    </w:sdtPr>
    <w:sdtEndPr/>
    <w:sdtContent>
      <w:p w:rsidR="00B10FFD" w:rsidRDefault="00A55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A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FFD" w:rsidRDefault="00B1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2E" w:rsidRDefault="00F2622E" w:rsidP="00687857">
      <w:r>
        <w:separator/>
      </w:r>
    </w:p>
  </w:footnote>
  <w:footnote w:type="continuationSeparator" w:id="0">
    <w:p w:rsidR="00F2622E" w:rsidRDefault="00F2622E" w:rsidP="0068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01B3D2B"/>
    <w:multiLevelType w:val="hybridMultilevel"/>
    <w:tmpl w:val="A6940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200024"/>
    <w:multiLevelType w:val="hybridMultilevel"/>
    <w:tmpl w:val="2F42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87352"/>
    <w:multiLevelType w:val="hybridMultilevel"/>
    <w:tmpl w:val="CE30B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123E7"/>
    <w:multiLevelType w:val="hybridMultilevel"/>
    <w:tmpl w:val="27487694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E71BC"/>
    <w:multiLevelType w:val="hybridMultilevel"/>
    <w:tmpl w:val="C8C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4D21"/>
    <w:multiLevelType w:val="hybridMultilevel"/>
    <w:tmpl w:val="4FC21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0E22FA"/>
    <w:multiLevelType w:val="hybridMultilevel"/>
    <w:tmpl w:val="F790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7851"/>
    <w:multiLevelType w:val="hybridMultilevel"/>
    <w:tmpl w:val="38D23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1263A"/>
    <w:multiLevelType w:val="multilevel"/>
    <w:tmpl w:val="508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64757"/>
    <w:multiLevelType w:val="hybridMultilevel"/>
    <w:tmpl w:val="0C6A8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96C4E"/>
    <w:multiLevelType w:val="hybridMultilevel"/>
    <w:tmpl w:val="1FB6FDA8"/>
    <w:lvl w:ilvl="0" w:tplc="1B167852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D1F35"/>
    <w:multiLevelType w:val="hybridMultilevel"/>
    <w:tmpl w:val="65BC6036"/>
    <w:lvl w:ilvl="0" w:tplc="C2D0525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61F5"/>
    <w:multiLevelType w:val="hybridMultilevel"/>
    <w:tmpl w:val="6E60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9B2D0A"/>
    <w:multiLevelType w:val="hybridMultilevel"/>
    <w:tmpl w:val="4C967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A3B4C"/>
    <w:multiLevelType w:val="hybridMultilevel"/>
    <w:tmpl w:val="07B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C62A98"/>
    <w:multiLevelType w:val="hybridMultilevel"/>
    <w:tmpl w:val="9E06EF40"/>
    <w:lvl w:ilvl="0" w:tplc="C2D0525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97CD5"/>
    <w:multiLevelType w:val="hybridMultilevel"/>
    <w:tmpl w:val="B8AAF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97AA9"/>
    <w:multiLevelType w:val="hybridMultilevel"/>
    <w:tmpl w:val="F8E8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8694C"/>
    <w:multiLevelType w:val="hybridMultilevel"/>
    <w:tmpl w:val="6A3A9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7C0EAB"/>
    <w:multiLevelType w:val="multilevel"/>
    <w:tmpl w:val="E98E6B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544FE"/>
    <w:multiLevelType w:val="hybridMultilevel"/>
    <w:tmpl w:val="EADA51A4"/>
    <w:lvl w:ilvl="0" w:tplc="C2D0525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15293"/>
    <w:multiLevelType w:val="hybridMultilevel"/>
    <w:tmpl w:val="B9A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8"/>
  </w:num>
  <w:num w:numId="6">
    <w:abstractNumId w:val="16"/>
  </w:num>
  <w:num w:numId="7">
    <w:abstractNumId w:val="12"/>
  </w:num>
  <w:num w:numId="8">
    <w:abstractNumId w:val="14"/>
  </w:num>
  <w:num w:numId="9">
    <w:abstractNumId w:val="21"/>
  </w:num>
  <w:num w:numId="10">
    <w:abstractNumId w:val="4"/>
  </w:num>
  <w:num w:numId="11">
    <w:abstractNumId w:val="19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8"/>
  </w:num>
  <w:num w:numId="18">
    <w:abstractNumId w:val="7"/>
  </w:num>
  <w:num w:numId="19">
    <w:abstractNumId w:val="10"/>
  </w:num>
  <w:num w:numId="20">
    <w:abstractNumId w:val="3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45"/>
    <w:rsid w:val="000061EC"/>
    <w:rsid w:val="00010B87"/>
    <w:rsid w:val="00020AA1"/>
    <w:rsid w:val="0002574B"/>
    <w:rsid w:val="00031BF3"/>
    <w:rsid w:val="000357BD"/>
    <w:rsid w:val="00035C9F"/>
    <w:rsid w:val="000369E6"/>
    <w:rsid w:val="000403E7"/>
    <w:rsid w:val="00041720"/>
    <w:rsid w:val="00044544"/>
    <w:rsid w:val="00050CC1"/>
    <w:rsid w:val="000514DC"/>
    <w:rsid w:val="000B77ED"/>
    <w:rsid w:val="000D0EFF"/>
    <w:rsid w:val="000D3683"/>
    <w:rsid w:val="000D7A79"/>
    <w:rsid w:val="000E6EA9"/>
    <w:rsid w:val="000F1676"/>
    <w:rsid w:val="00102D47"/>
    <w:rsid w:val="001035AB"/>
    <w:rsid w:val="00104258"/>
    <w:rsid w:val="00124DAF"/>
    <w:rsid w:val="00133554"/>
    <w:rsid w:val="00134F64"/>
    <w:rsid w:val="001359C3"/>
    <w:rsid w:val="001457CC"/>
    <w:rsid w:val="001573BC"/>
    <w:rsid w:val="00171B8A"/>
    <w:rsid w:val="00176114"/>
    <w:rsid w:val="0018096E"/>
    <w:rsid w:val="00187FCB"/>
    <w:rsid w:val="00191DBD"/>
    <w:rsid w:val="001B1F0F"/>
    <w:rsid w:val="001C5FB7"/>
    <w:rsid w:val="001E1C23"/>
    <w:rsid w:val="001F18A6"/>
    <w:rsid w:val="001F5ABD"/>
    <w:rsid w:val="00201A09"/>
    <w:rsid w:val="00205EEA"/>
    <w:rsid w:val="002349FB"/>
    <w:rsid w:val="00236FC4"/>
    <w:rsid w:val="00240A49"/>
    <w:rsid w:val="0024509D"/>
    <w:rsid w:val="002508B1"/>
    <w:rsid w:val="00253A24"/>
    <w:rsid w:val="0026084E"/>
    <w:rsid w:val="0027087A"/>
    <w:rsid w:val="00275C31"/>
    <w:rsid w:val="002813C5"/>
    <w:rsid w:val="002815D1"/>
    <w:rsid w:val="00285E03"/>
    <w:rsid w:val="00286436"/>
    <w:rsid w:val="002C452F"/>
    <w:rsid w:val="002D0E2D"/>
    <w:rsid w:val="002D38BE"/>
    <w:rsid w:val="002E1CDB"/>
    <w:rsid w:val="003123E5"/>
    <w:rsid w:val="00315FC8"/>
    <w:rsid w:val="00316ABE"/>
    <w:rsid w:val="00321E17"/>
    <w:rsid w:val="00333D3E"/>
    <w:rsid w:val="003340F9"/>
    <w:rsid w:val="003362F2"/>
    <w:rsid w:val="00360E7C"/>
    <w:rsid w:val="003769EF"/>
    <w:rsid w:val="00390FF9"/>
    <w:rsid w:val="00392C8E"/>
    <w:rsid w:val="00393FE2"/>
    <w:rsid w:val="003A3A6C"/>
    <w:rsid w:val="003B0FFF"/>
    <w:rsid w:val="003B73B8"/>
    <w:rsid w:val="003B769F"/>
    <w:rsid w:val="003C5221"/>
    <w:rsid w:val="003C75A0"/>
    <w:rsid w:val="003E171B"/>
    <w:rsid w:val="003E4334"/>
    <w:rsid w:val="003E4411"/>
    <w:rsid w:val="003E75CC"/>
    <w:rsid w:val="00411C15"/>
    <w:rsid w:val="00413928"/>
    <w:rsid w:val="00430821"/>
    <w:rsid w:val="00432F6C"/>
    <w:rsid w:val="00445495"/>
    <w:rsid w:val="00457F33"/>
    <w:rsid w:val="00463E0A"/>
    <w:rsid w:val="00465266"/>
    <w:rsid w:val="00475056"/>
    <w:rsid w:val="00477BF9"/>
    <w:rsid w:val="00480AD3"/>
    <w:rsid w:val="004A381C"/>
    <w:rsid w:val="004A5A9A"/>
    <w:rsid w:val="004A64F1"/>
    <w:rsid w:val="004B157E"/>
    <w:rsid w:val="004E46CF"/>
    <w:rsid w:val="004E53B4"/>
    <w:rsid w:val="004E61B8"/>
    <w:rsid w:val="004F05DC"/>
    <w:rsid w:val="005047B1"/>
    <w:rsid w:val="00512622"/>
    <w:rsid w:val="00521012"/>
    <w:rsid w:val="005222B9"/>
    <w:rsid w:val="00525C3E"/>
    <w:rsid w:val="00527141"/>
    <w:rsid w:val="00533C4C"/>
    <w:rsid w:val="0053584B"/>
    <w:rsid w:val="00542855"/>
    <w:rsid w:val="005455B2"/>
    <w:rsid w:val="00545790"/>
    <w:rsid w:val="00566AF1"/>
    <w:rsid w:val="005738CC"/>
    <w:rsid w:val="00580D2C"/>
    <w:rsid w:val="00581940"/>
    <w:rsid w:val="005852C1"/>
    <w:rsid w:val="00592F06"/>
    <w:rsid w:val="005A0135"/>
    <w:rsid w:val="005A5B38"/>
    <w:rsid w:val="005B0514"/>
    <w:rsid w:val="005E1323"/>
    <w:rsid w:val="006040A2"/>
    <w:rsid w:val="006045BF"/>
    <w:rsid w:val="00611E78"/>
    <w:rsid w:val="00613C77"/>
    <w:rsid w:val="00627E53"/>
    <w:rsid w:val="00634C19"/>
    <w:rsid w:val="00635A74"/>
    <w:rsid w:val="00636A68"/>
    <w:rsid w:val="0063740E"/>
    <w:rsid w:val="006479F4"/>
    <w:rsid w:val="00652F31"/>
    <w:rsid w:val="00657BAE"/>
    <w:rsid w:val="006627DD"/>
    <w:rsid w:val="00664083"/>
    <w:rsid w:val="00671F77"/>
    <w:rsid w:val="00684DF8"/>
    <w:rsid w:val="00687857"/>
    <w:rsid w:val="006A1D45"/>
    <w:rsid w:val="006A57A1"/>
    <w:rsid w:val="006A725B"/>
    <w:rsid w:val="006B0107"/>
    <w:rsid w:val="006B0124"/>
    <w:rsid w:val="006B0B49"/>
    <w:rsid w:val="006B11E3"/>
    <w:rsid w:val="006D3925"/>
    <w:rsid w:val="006D5F6D"/>
    <w:rsid w:val="006E522D"/>
    <w:rsid w:val="006F0D17"/>
    <w:rsid w:val="00702315"/>
    <w:rsid w:val="00707AAB"/>
    <w:rsid w:val="0071049D"/>
    <w:rsid w:val="0077256C"/>
    <w:rsid w:val="007755FB"/>
    <w:rsid w:val="00776D7F"/>
    <w:rsid w:val="007848BF"/>
    <w:rsid w:val="007A5EC8"/>
    <w:rsid w:val="007F41EC"/>
    <w:rsid w:val="00800BC9"/>
    <w:rsid w:val="00805D8F"/>
    <w:rsid w:val="00807D99"/>
    <w:rsid w:val="008115E7"/>
    <w:rsid w:val="00813CDF"/>
    <w:rsid w:val="00821EC5"/>
    <w:rsid w:val="00824C77"/>
    <w:rsid w:val="00836DB8"/>
    <w:rsid w:val="008871EA"/>
    <w:rsid w:val="0089002B"/>
    <w:rsid w:val="00894F65"/>
    <w:rsid w:val="008A0A20"/>
    <w:rsid w:val="008A12FB"/>
    <w:rsid w:val="008A6A8C"/>
    <w:rsid w:val="008B6742"/>
    <w:rsid w:val="008B7A82"/>
    <w:rsid w:val="008C1586"/>
    <w:rsid w:val="008D760D"/>
    <w:rsid w:val="008D7D73"/>
    <w:rsid w:val="008E7FDF"/>
    <w:rsid w:val="00900E95"/>
    <w:rsid w:val="00916208"/>
    <w:rsid w:val="00935D33"/>
    <w:rsid w:val="00944AF0"/>
    <w:rsid w:val="00956215"/>
    <w:rsid w:val="00967EE2"/>
    <w:rsid w:val="00976064"/>
    <w:rsid w:val="00994050"/>
    <w:rsid w:val="009B34A1"/>
    <w:rsid w:val="009C6AF4"/>
    <w:rsid w:val="009D32BB"/>
    <w:rsid w:val="009E5EAD"/>
    <w:rsid w:val="009F0115"/>
    <w:rsid w:val="00A010CA"/>
    <w:rsid w:val="00A13D05"/>
    <w:rsid w:val="00A267EF"/>
    <w:rsid w:val="00A36E83"/>
    <w:rsid w:val="00A43704"/>
    <w:rsid w:val="00A470D5"/>
    <w:rsid w:val="00A552CE"/>
    <w:rsid w:val="00A6045B"/>
    <w:rsid w:val="00A750E2"/>
    <w:rsid w:val="00A8517F"/>
    <w:rsid w:val="00A870EE"/>
    <w:rsid w:val="00A94B44"/>
    <w:rsid w:val="00AA1ED6"/>
    <w:rsid w:val="00AB41CA"/>
    <w:rsid w:val="00AC72FB"/>
    <w:rsid w:val="00AD2845"/>
    <w:rsid w:val="00AD2CBA"/>
    <w:rsid w:val="00AE3BFC"/>
    <w:rsid w:val="00AF35F3"/>
    <w:rsid w:val="00B0236E"/>
    <w:rsid w:val="00B030FB"/>
    <w:rsid w:val="00B10FFD"/>
    <w:rsid w:val="00B150A7"/>
    <w:rsid w:val="00B34302"/>
    <w:rsid w:val="00B34545"/>
    <w:rsid w:val="00B4069F"/>
    <w:rsid w:val="00B448D8"/>
    <w:rsid w:val="00B757FC"/>
    <w:rsid w:val="00B82480"/>
    <w:rsid w:val="00B927FE"/>
    <w:rsid w:val="00BA15C4"/>
    <w:rsid w:val="00BA5037"/>
    <w:rsid w:val="00BB1003"/>
    <w:rsid w:val="00BB71C4"/>
    <w:rsid w:val="00BC1DC8"/>
    <w:rsid w:val="00BD0D7D"/>
    <w:rsid w:val="00BD5212"/>
    <w:rsid w:val="00C266C6"/>
    <w:rsid w:val="00C278E7"/>
    <w:rsid w:val="00C51437"/>
    <w:rsid w:val="00C60D80"/>
    <w:rsid w:val="00C70C0A"/>
    <w:rsid w:val="00CA5832"/>
    <w:rsid w:val="00CB25AF"/>
    <w:rsid w:val="00CB62DC"/>
    <w:rsid w:val="00CD277F"/>
    <w:rsid w:val="00CD3044"/>
    <w:rsid w:val="00CE2324"/>
    <w:rsid w:val="00CF2785"/>
    <w:rsid w:val="00D00428"/>
    <w:rsid w:val="00D115D3"/>
    <w:rsid w:val="00D368FA"/>
    <w:rsid w:val="00D45DF0"/>
    <w:rsid w:val="00D56C12"/>
    <w:rsid w:val="00D64E0C"/>
    <w:rsid w:val="00D83354"/>
    <w:rsid w:val="00D9313B"/>
    <w:rsid w:val="00D9626B"/>
    <w:rsid w:val="00DB5FD3"/>
    <w:rsid w:val="00DC13BD"/>
    <w:rsid w:val="00DC3F68"/>
    <w:rsid w:val="00DD08DD"/>
    <w:rsid w:val="00DE5862"/>
    <w:rsid w:val="00DF7C45"/>
    <w:rsid w:val="00E169BB"/>
    <w:rsid w:val="00E16C28"/>
    <w:rsid w:val="00E34055"/>
    <w:rsid w:val="00E353AB"/>
    <w:rsid w:val="00E5236C"/>
    <w:rsid w:val="00E63638"/>
    <w:rsid w:val="00E9279D"/>
    <w:rsid w:val="00EB14CC"/>
    <w:rsid w:val="00EC09D4"/>
    <w:rsid w:val="00EC6BF1"/>
    <w:rsid w:val="00ED1BC9"/>
    <w:rsid w:val="00ED269E"/>
    <w:rsid w:val="00ED72EA"/>
    <w:rsid w:val="00EE24EB"/>
    <w:rsid w:val="00EF04A1"/>
    <w:rsid w:val="00EF4D4A"/>
    <w:rsid w:val="00F202CD"/>
    <w:rsid w:val="00F2622E"/>
    <w:rsid w:val="00F3511C"/>
    <w:rsid w:val="00F4620D"/>
    <w:rsid w:val="00F50C46"/>
    <w:rsid w:val="00F6162A"/>
    <w:rsid w:val="00F71A48"/>
    <w:rsid w:val="00F84D6C"/>
    <w:rsid w:val="00F86852"/>
    <w:rsid w:val="00F926E4"/>
    <w:rsid w:val="00F93DA2"/>
    <w:rsid w:val="00F95156"/>
    <w:rsid w:val="00F96F0A"/>
    <w:rsid w:val="00FA790C"/>
    <w:rsid w:val="00FC251A"/>
    <w:rsid w:val="00FC4F3B"/>
    <w:rsid w:val="00FD0E17"/>
    <w:rsid w:val="00FD427B"/>
    <w:rsid w:val="00FD7743"/>
    <w:rsid w:val="00FF2249"/>
    <w:rsid w:val="00FF36F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805D8F"/>
    <w:rPr>
      <w:rFonts w:ascii="Arial" w:hAnsi="Arial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5D8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68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8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5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3"/>
    <w:rPr>
      <w:b/>
      <w:bCs/>
    </w:rPr>
  </w:style>
  <w:style w:type="character" w:customStyle="1" w:styleId="st">
    <w:name w:val="st"/>
    <w:basedOn w:val="DefaultParagraphFont"/>
    <w:rsid w:val="00CB62DC"/>
  </w:style>
  <w:style w:type="character" w:styleId="Hyperlink">
    <w:name w:val="Hyperlink"/>
    <w:basedOn w:val="DefaultParagraphFont"/>
    <w:uiPriority w:val="99"/>
    <w:unhideWhenUsed/>
    <w:rsid w:val="00504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7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277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C4F3B"/>
    <w:rPr>
      <w:color w:val="800080" w:themeColor="followedHyperlink"/>
      <w:u w:val="single"/>
    </w:rPr>
  </w:style>
  <w:style w:type="character" w:customStyle="1" w:styleId="emphasis1">
    <w:name w:val="emphasis1"/>
    <w:basedOn w:val="DefaultParagraphFont"/>
    <w:rsid w:val="00BD0D7D"/>
    <w:rPr>
      <w:b/>
      <w:bCs/>
    </w:rPr>
  </w:style>
  <w:style w:type="paragraph" w:styleId="Revision">
    <w:name w:val="Revision"/>
    <w:hidden/>
    <w:uiPriority w:val="99"/>
    <w:semiHidden/>
    <w:rsid w:val="001C5FB7"/>
    <w:rPr>
      <w:sz w:val="24"/>
      <w:szCs w:val="24"/>
    </w:rPr>
  </w:style>
  <w:style w:type="paragraph" w:customStyle="1" w:styleId="TableBullet">
    <w:name w:val="Table Bullet"/>
    <w:basedOn w:val="Normal"/>
    <w:rsid w:val="00521012"/>
    <w:pPr>
      <w:numPr>
        <w:numId w:val="19"/>
      </w:numPr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805D8F"/>
    <w:rPr>
      <w:rFonts w:ascii="Arial" w:hAnsi="Arial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5D8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68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8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5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3"/>
    <w:rPr>
      <w:b/>
      <w:bCs/>
    </w:rPr>
  </w:style>
  <w:style w:type="character" w:customStyle="1" w:styleId="st">
    <w:name w:val="st"/>
    <w:basedOn w:val="DefaultParagraphFont"/>
    <w:rsid w:val="00CB62DC"/>
  </w:style>
  <w:style w:type="character" w:styleId="Hyperlink">
    <w:name w:val="Hyperlink"/>
    <w:basedOn w:val="DefaultParagraphFont"/>
    <w:uiPriority w:val="99"/>
    <w:unhideWhenUsed/>
    <w:rsid w:val="00504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7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277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C4F3B"/>
    <w:rPr>
      <w:color w:val="800080" w:themeColor="followedHyperlink"/>
      <w:u w:val="single"/>
    </w:rPr>
  </w:style>
  <w:style w:type="character" w:customStyle="1" w:styleId="emphasis1">
    <w:name w:val="emphasis1"/>
    <w:basedOn w:val="DefaultParagraphFont"/>
    <w:rsid w:val="00BD0D7D"/>
    <w:rPr>
      <w:b/>
      <w:bCs/>
    </w:rPr>
  </w:style>
  <w:style w:type="paragraph" w:styleId="Revision">
    <w:name w:val="Revision"/>
    <w:hidden/>
    <w:uiPriority w:val="99"/>
    <w:semiHidden/>
    <w:rsid w:val="001C5FB7"/>
    <w:rPr>
      <w:sz w:val="24"/>
      <w:szCs w:val="24"/>
    </w:rPr>
  </w:style>
  <w:style w:type="paragraph" w:customStyle="1" w:styleId="TableBullet">
    <w:name w:val="Table Bullet"/>
    <w:basedOn w:val="Normal"/>
    <w:rsid w:val="00521012"/>
    <w:pPr>
      <w:numPr>
        <w:numId w:val="19"/>
      </w:numPr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attle.gov/parks/Publications/policy/parks_classification_polic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ne.rockwell@seattle.go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4763-D756-4AD5-ACF1-60F7194A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Briefing Papers</vt:lpstr>
    </vt:vector>
  </TitlesOfParts>
  <Company>Seattle Parks and Recreation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Briefing Papers</dc:title>
  <dc:creator>GolubS</dc:creator>
  <cp:lastModifiedBy>Golub, Susan</cp:lastModifiedBy>
  <cp:revision>3</cp:revision>
  <cp:lastPrinted>2014-11-06T19:30:00Z</cp:lastPrinted>
  <dcterms:created xsi:type="dcterms:W3CDTF">2014-11-06T19:40:00Z</dcterms:created>
  <dcterms:modified xsi:type="dcterms:W3CDTF">2014-11-06T19:50:00Z</dcterms:modified>
</cp:coreProperties>
</file>